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91" w:rsidRDefault="001A1791" w:rsidP="00371ECB">
      <w:pPr>
        <w:pStyle w:val="Nadpis1"/>
        <w:spacing w:before="0" w:after="120" w:line="240" w:lineRule="auto"/>
        <w:jc w:val="center"/>
        <w:rPr>
          <w:sz w:val="22"/>
          <w:szCs w:val="22"/>
        </w:rPr>
      </w:pPr>
      <w:bookmarkStart w:id="0" w:name="_Toc453589847"/>
      <w:bookmarkStart w:id="1" w:name="_GoBack"/>
      <w:bookmarkEnd w:id="1"/>
    </w:p>
    <w:p w:rsidR="00F96B5D" w:rsidRDefault="00F96B5D" w:rsidP="00371ECB">
      <w:pPr>
        <w:pStyle w:val="Nadpis1"/>
        <w:spacing w:before="0" w:after="120" w:line="240" w:lineRule="auto"/>
        <w:jc w:val="center"/>
        <w:rPr>
          <w:sz w:val="22"/>
          <w:szCs w:val="22"/>
        </w:rPr>
      </w:pPr>
      <w:r w:rsidRPr="008A7ABD">
        <w:rPr>
          <w:sz w:val="22"/>
          <w:szCs w:val="22"/>
        </w:rPr>
        <w:t>Uplatňovanie paušálnej sadzby na riadenie projektu</w:t>
      </w:r>
    </w:p>
    <w:p w:rsidR="008A7ABD" w:rsidRPr="008A7ABD" w:rsidRDefault="008A7ABD" w:rsidP="008A7ABD"/>
    <w:p w:rsidR="00E27417" w:rsidRPr="008A7ABD" w:rsidRDefault="00E27417" w:rsidP="00E27417">
      <w:pPr>
        <w:pStyle w:val="Nadpis1"/>
        <w:spacing w:before="0" w:after="120" w:line="240" w:lineRule="auto"/>
        <w:rPr>
          <w:rFonts w:asciiTheme="minorHAnsi" w:hAnsiTheme="minorHAnsi" w:cs="Calibri"/>
          <w:sz w:val="22"/>
          <w:szCs w:val="22"/>
        </w:rPr>
      </w:pPr>
      <w:r w:rsidRPr="008A7ABD">
        <w:rPr>
          <w:rFonts w:asciiTheme="minorHAnsi" w:hAnsiTheme="minorHAnsi" w:cs="Calibri"/>
          <w:sz w:val="22"/>
          <w:szCs w:val="22"/>
        </w:rPr>
        <w:t>Paušálna sadzba na riadenie projektu</w:t>
      </w:r>
      <w:bookmarkEnd w:id="0"/>
    </w:p>
    <w:p w:rsidR="00E27417" w:rsidRPr="008A7ABD" w:rsidRDefault="00E27417" w:rsidP="00E27417">
      <w:pPr>
        <w:spacing w:after="0" w:line="240" w:lineRule="auto"/>
        <w:jc w:val="both"/>
      </w:pPr>
      <w:r w:rsidRPr="008A7ABD">
        <w:tab/>
        <w:t>Cieľom paušálnej sadzby na riadenie projektu je zjednodušiť vykazovanie nákladov týkajúcich sa riadenia dopytovo-orientovaných projektov, ktoré prijímatelia vykonávajú prostredníctvom svojich zamestnancov</w:t>
      </w:r>
      <w:r w:rsidRPr="008A7ABD">
        <w:rPr>
          <w:rStyle w:val="Odkaznapoznmkupodiarou"/>
        </w:rPr>
        <w:footnoteReference w:id="1"/>
      </w:r>
      <w:r w:rsidRPr="008A7ABD">
        <w:t>. Riadenie projektu pre účely uplatnenia paušálnej sadzby zahŕňa:</w:t>
      </w:r>
    </w:p>
    <w:p w:rsidR="00E27417" w:rsidRPr="008A7ABD" w:rsidRDefault="00E27417" w:rsidP="00E27417">
      <w:pPr>
        <w:pStyle w:val="Odsekzoznamu"/>
        <w:numPr>
          <w:ilvl w:val="0"/>
          <w:numId w:val="1"/>
        </w:numPr>
        <w:spacing w:after="0" w:line="240" w:lineRule="auto"/>
        <w:ind w:left="1134" w:hanging="425"/>
      </w:pPr>
      <w:r w:rsidRPr="008A7ABD">
        <w:t xml:space="preserve">aktivity riadenia, koordinácie projektu a aktivity monitorovania a hodnotenia projektu </w:t>
      </w:r>
      <w:r w:rsidRPr="008A7ABD">
        <w:rPr>
          <w:rStyle w:val="Odkaznapoznmkupodiarou"/>
        </w:rPr>
        <w:footnoteReference w:id="2"/>
      </w:r>
      <w:r w:rsidRPr="008A7ABD">
        <w:t>,</w:t>
      </w:r>
    </w:p>
    <w:p w:rsidR="00E27417" w:rsidRPr="008A7ABD" w:rsidRDefault="00E27417" w:rsidP="00E27417">
      <w:pPr>
        <w:pStyle w:val="Odsekzoznamu"/>
        <w:numPr>
          <w:ilvl w:val="0"/>
          <w:numId w:val="1"/>
        </w:numPr>
        <w:spacing w:after="0" w:line="240" w:lineRule="auto"/>
        <w:ind w:left="1134" w:hanging="425"/>
      </w:pPr>
      <w:r w:rsidRPr="008A7ABD">
        <w:t>aktivity finančného riadenie projektu a činnosti verejného obstarávania</w:t>
      </w:r>
      <w:r w:rsidRPr="008A7ABD">
        <w:rPr>
          <w:rStyle w:val="Odkaznapoznmkupodiarou"/>
        </w:rPr>
        <w:footnoteReference w:id="3"/>
      </w:r>
      <w:r w:rsidRPr="008A7ABD">
        <w:t xml:space="preserve">,   </w:t>
      </w:r>
    </w:p>
    <w:p w:rsidR="00E27417" w:rsidRPr="008A7ABD" w:rsidRDefault="00E27417" w:rsidP="00E27417">
      <w:pPr>
        <w:pStyle w:val="Odsekzoznamu"/>
        <w:spacing w:after="0" w:line="240" w:lineRule="auto"/>
        <w:ind w:left="1134"/>
      </w:pPr>
      <w:r w:rsidRPr="008A7ABD">
        <w:t>a vrátane podpory</w:t>
      </w:r>
      <w:r w:rsidRPr="008A7ABD">
        <w:rPr>
          <w:rStyle w:val="Odkaznapoznmkupodiarou"/>
        </w:rPr>
        <w:footnoteReference w:id="4"/>
      </w:r>
      <w:r w:rsidRPr="008A7ABD">
        <w:t xml:space="preserve"> všetkých vyššie uvedených činností.</w:t>
      </w:r>
    </w:p>
    <w:p w:rsidR="00E27417" w:rsidRPr="008A7ABD" w:rsidRDefault="00E27417" w:rsidP="00E27417">
      <w:pPr>
        <w:spacing w:after="0" w:line="240" w:lineRule="auto"/>
        <w:ind w:firstLine="709"/>
        <w:jc w:val="both"/>
      </w:pPr>
      <w:r w:rsidRPr="008A7ABD">
        <w:t xml:space="preserve">Účelom vymedzenia riadenia projektu je, aby sa zamedzilo duplicitnému financovaniu, t.j. nie je možné zaradiť aktivity/činnosti, ktoré sú už definované v riadení projektu do ostatných priamych výdavkov projektu. Ak kontrolou </w:t>
      </w:r>
      <w:r w:rsidR="009A27E3" w:rsidRPr="008A7ABD">
        <w:t>poskytovateľ</w:t>
      </w:r>
      <w:r w:rsidR="009A27E3" w:rsidRPr="008A7ABD">
        <w:rPr>
          <w:rStyle w:val="Odkaznapoznmkupodiarou"/>
        </w:rPr>
        <w:footnoteReference w:id="5"/>
      </w:r>
      <w:r w:rsidRPr="008A7ABD">
        <w:t xml:space="preserve"> identifikuje, že v projekte prijímateľ má zahrnuté ďalšie výdavky, ktoré vecne prináležia do paušálnej sadzby na riadenie projektu, ale sú vykázané ako samostatná skupina výdavkov, bude to mať za následok, že dotknuté </w:t>
      </w:r>
      <w:r w:rsidRPr="008A7ABD">
        <w:rPr>
          <w:b/>
        </w:rPr>
        <w:t>výdavky nebudú uznané ako oprávnené</w:t>
      </w:r>
      <w:r w:rsidRPr="008A7ABD">
        <w:t>.</w:t>
      </w:r>
    </w:p>
    <w:p w:rsidR="00E27417" w:rsidRPr="008A7ABD" w:rsidRDefault="00E27417" w:rsidP="00E27417">
      <w:pPr>
        <w:spacing w:after="0" w:line="240" w:lineRule="auto"/>
        <w:ind w:firstLine="709"/>
        <w:jc w:val="both"/>
      </w:pPr>
      <w:r w:rsidRPr="008A7ABD">
        <w:t xml:space="preserve">Paušálna sadzba na riadenie projektu sa zaraďuje medzi </w:t>
      </w:r>
      <w:r w:rsidRPr="008A7ABD">
        <w:rPr>
          <w:b/>
        </w:rPr>
        <w:t>priame výdavky</w:t>
      </w:r>
      <w:r w:rsidRPr="008A7ABD">
        <w:t xml:space="preserve"> projektu </w:t>
      </w:r>
      <w:r w:rsidRPr="008A7ABD">
        <w:rPr>
          <w:b/>
        </w:rPr>
        <w:t>v skupine výdavkov 905</w:t>
      </w:r>
      <w:r w:rsidRPr="008A7ABD">
        <w:t>.</w:t>
      </w:r>
    </w:p>
    <w:p w:rsidR="00E27417" w:rsidRPr="008A7ABD" w:rsidRDefault="00E27417" w:rsidP="00E27417">
      <w:pPr>
        <w:spacing w:after="0" w:line="240" w:lineRule="auto"/>
        <w:ind w:firstLine="709"/>
        <w:jc w:val="both"/>
      </w:pPr>
      <w:r w:rsidRPr="008A7ABD">
        <w:t xml:space="preserve">Výška paušálnej sadzby na riadenie projektu v dopytovo-orientovaných projektov je určená sadzbou </w:t>
      </w:r>
      <w:r w:rsidRPr="008A7ABD">
        <w:rPr>
          <w:b/>
        </w:rPr>
        <w:t>8,32 % zo základne</w:t>
      </w:r>
      <w:r w:rsidRPr="008A7ABD">
        <w:t>.</w:t>
      </w:r>
    </w:p>
    <w:p w:rsidR="00014364" w:rsidRDefault="00E27417" w:rsidP="00F757B1">
      <w:pPr>
        <w:pStyle w:val="Nadpis2"/>
        <w:spacing w:before="0" w:line="240" w:lineRule="auto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F757B1">
        <w:rPr>
          <w:rFonts w:asciiTheme="minorHAnsi" w:hAnsiTheme="minorHAnsi"/>
          <w:b w:val="0"/>
          <w:bCs w:val="0"/>
          <w:color w:val="auto"/>
          <w:sz w:val="22"/>
          <w:szCs w:val="22"/>
        </w:rPr>
        <w:t>Základňou pre výpočet paušálnej sadzby na riadenie projektu sú priame výdavky projektu s výnimkou výdavkov na riadenie projektu a okrem časti priamych výdavkov projektu, ktoré sú zaradené do paušálnej sadzby na ostatné výdavky projektu v zmysle čl. 14 ods. 2 nariadenia Európskeho parlamentu a Rady (EÚ) č. 1304/2013 o Európskom sociálnom fonde a o zrušení nariadenia Rady (ES) č. 1081/2006</w:t>
      </w:r>
      <w:r w:rsidR="00607825" w:rsidRPr="00F757B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(ďalej len „nariadenie o ESF“), v prípade, ak sa paušálna sadzba na ostatné výdavky projektu aplikuje.</w:t>
      </w:r>
      <w:bookmarkStart w:id="2" w:name="_Toc453589848"/>
    </w:p>
    <w:p w:rsidR="00F757B1" w:rsidRPr="00F757B1" w:rsidRDefault="00F757B1" w:rsidP="00F757B1"/>
    <w:p w:rsidR="00E27417" w:rsidRPr="008A7ABD" w:rsidRDefault="00E27417" w:rsidP="00E27417">
      <w:pPr>
        <w:pStyle w:val="Nadpis2"/>
        <w:rPr>
          <w:rFonts w:asciiTheme="minorHAnsi" w:hAnsiTheme="minorHAnsi" w:cs="Calibri"/>
          <w:color w:val="auto"/>
          <w:sz w:val="22"/>
          <w:szCs w:val="22"/>
        </w:rPr>
      </w:pPr>
      <w:r w:rsidRPr="008A7ABD">
        <w:rPr>
          <w:rFonts w:asciiTheme="minorHAnsi" w:hAnsiTheme="minorHAnsi" w:cs="Calibri"/>
          <w:color w:val="auto"/>
          <w:sz w:val="22"/>
          <w:szCs w:val="22"/>
        </w:rPr>
        <w:t>Uplatňovanie a overovanie (kontrola)</w:t>
      </w:r>
      <w:bookmarkEnd w:id="2"/>
    </w:p>
    <w:p w:rsidR="00E27417" w:rsidRPr="008A7ABD" w:rsidRDefault="00E27417" w:rsidP="00E27417">
      <w:pPr>
        <w:spacing w:after="0" w:line="240" w:lineRule="auto"/>
        <w:jc w:val="both"/>
      </w:pPr>
      <w:r w:rsidRPr="008A7ABD">
        <w:tab/>
      </w:r>
      <w:r w:rsidR="009A27E3" w:rsidRPr="008A7ABD">
        <w:t>Poskytovateľ</w:t>
      </w:r>
      <w:r w:rsidRPr="008A7ABD">
        <w:t xml:space="preserve"> pri uplatňovaní paušálnej sadzby na riadenie projektu v konaní o žiadosti</w:t>
      </w:r>
      <w:r w:rsidRPr="008A7ABD">
        <w:rPr>
          <w:rStyle w:val="Odkaznapoznmkupodiarou"/>
        </w:rPr>
        <w:footnoteReference w:id="6"/>
      </w:r>
      <w:r w:rsidRPr="008A7ABD">
        <w:t xml:space="preserve"> overí v rámci administratívneho overovania/odborného hodnotenia, či žiadateľ má k dispozícii zamestnancov na riadenie projektu, ak žiadateľ aj po vyzvaní nepreukáže podmienku o disponovaní zamestnancami na riadenie projektu, uvedené bude mať za následok nemožnosť uplatňovania paušálnej sadzby (paušálna sadzba bude označená ako neoprávnený výdavok).  </w:t>
      </w:r>
    </w:p>
    <w:p w:rsidR="00E27417" w:rsidRPr="008A7ABD" w:rsidRDefault="00E27417" w:rsidP="00E27417">
      <w:pPr>
        <w:spacing w:after="0" w:line="240" w:lineRule="auto"/>
        <w:ind w:firstLine="708"/>
        <w:jc w:val="both"/>
      </w:pPr>
      <w:r w:rsidRPr="008A7ABD">
        <w:rPr>
          <w:b/>
        </w:rPr>
        <w:lastRenderedPageBreak/>
        <w:t>V rámci implementácie projektu sa podmienky overenia mať zamestnancov na riadenie projektu neuplatňujú z dôvodu určenia, že povaha oprávneného výdavku - paušálna sadzba je určená ako percento z vopred definovaného základu.</w:t>
      </w:r>
      <w:r w:rsidRPr="008A7ABD">
        <w:t xml:space="preserve"> Z hľadiska výkonu administratívnej finančnej kontroly a finančnej kontroly na mieste sa kontroluje správna aplikácia paušálnej sadzby, a to určenie základne pre výpočet paušálnej sadzby, percentuálna výška paušálnej sadzby a matematický výpočet výšky nákladov na riadenie projektu určených paušálnou sadzbou. </w:t>
      </w:r>
    </w:p>
    <w:p w:rsidR="00E27417" w:rsidRPr="008A7ABD" w:rsidRDefault="00E27417" w:rsidP="00E27417">
      <w:pPr>
        <w:spacing w:after="0" w:line="240" w:lineRule="auto"/>
        <w:ind w:firstLine="708"/>
        <w:jc w:val="both"/>
      </w:pPr>
      <w:r w:rsidRPr="008A7ABD">
        <w:rPr>
          <w:b/>
        </w:rPr>
        <w:t xml:space="preserve">Uplatňovaním paušálnej sadzby na riadenie projektu ako oprávneného výdavku zo strany </w:t>
      </w:r>
      <w:r w:rsidR="009A27E3" w:rsidRPr="008A7ABD">
        <w:rPr>
          <w:b/>
        </w:rPr>
        <w:t>poskytovateľa</w:t>
      </w:r>
      <w:r w:rsidRPr="008A7ABD">
        <w:rPr>
          <w:b/>
        </w:rPr>
        <w:t xml:space="preserve"> nie sú dotknuté povinnosti žiadateľa (prijímateľa) vyplývajúce z všeobecne záväzných právnych predpisov SR a EÚ</w:t>
      </w:r>
      <w:r w:rsidRPr="008A7ABD">
        <w:t>.</w:t>
      </w:r>
    </w:p>
    <w:p w:rsidR="00E27417" w:rsidRDefault="00E27417" w:rsidP="00E27417">
      <w:pPr>
        <w:spacing w:after="0" w:line="240" w:lineRule="auto"/>
        <w:jc w:val="both"/>
        <w:rPr>
          <w:i/>
        </w:rPr>
      </w:pPr>
    </w:p>
    <w:p w:rsidR="004A008E" w:rsidRDefault="004A008E" w:rsidP="00E27417">
      <w:pPr>
        <w:spacing w:after="0" w:line="240" w:lineRule="auto"/>
        <w:jc w:val="both"/>
        <w:rPr>
          <w:i/>
        </w:rPr>
      </w:pPr>
    </w:p>
    <w:p w:rsidR="004A008E" w:rsidRDefault="004A008E" w:rsidP="004A008E">
      <w:pPr>
        <w:spacing w:after="0" w:line="240" w:lineRule="auto"/>
        <w:jc w:val="both"/>
      </w:pPr>
      <w:r w:rsidRPr="00BB1798">
        <w:rPr>
          <w:i/>
        </w:rPr>
        <w:t>Príklady aplikácie</w:t>
      </w:r>
      <w:r>
        <w:rPr>
          <w:i/>
        </w:rPr>
        <w:t xml:space="preserve"> (1)</w:t>
      </w:r>
      <w:r w:rsidRPr="00BB1798">
        <w:rPr>
          <w:i/>
        </w:rPr>
        <w:t>:</w:t>
      </w:r>
    </w:p>
    <w:p w:rsidR="004A008E" w:rsidRDefault="004A008E" w:rsidP="004A008E">
      <w:pPr>
        <w:spacing w:after="0" w:line="240" w:lineRule="auto"/>
        <w:jc w:val="both"/>
      </w:pPr>
      <w:r>
        <w:t xml:space="preserve">Nepriame výdavky </w:t>
      </w:r>
      <w:r>
        <w:tab/>
      </w:r>
      <w:r>
        <w:tab/>
      </w:r>
      <w:r>
        <w:tab/>
        <w:t xml:space="preserve">  10 000 EUR</w:t>
      </w:r>
    </w:p>
    <w:p w:rsidR="004A008E" w:rsidRDefault="004A008E" w:rsidP="004A008E">
      <w:pPr>
        <w:spacing w:after="0" w:line="240" w:lineRule="auto"/>
        <w:jc w:val="both"/>
      </w:pPr>
      <w:r>
        <w:t>Priame výdavky</w:t>
      </w:r>
      <w:r>
        <w:tab/>
      </w:r>
      <w:r>
        <w:rPr>
          <w:rStyle w:val="Odkaznapoznmkupodiarou"/>
        </w:rPr>
        <w:footnoteReference w:id="7"/>
      </w:r>
      <w:r>
        <w:tab/>
      </w:r>
      <w:r>
        <w:tab/>
      </w:r>
      <w:r>
        <w:tab/>
        <w:t>100 000 EUR</w:t>
      </w:r>
    </w:p>
    <w:p w:rsidR="004A008E" w:rsidRPr="00BB1798" w:rsidRDefault="004A008E" w:rsidP="004A008E">
      <w:pPr>
        <w:spacing w:after="0" w:line="240" w:lineRule="auto"/>
        <w:jc w:val="both"/>
        <w:rPr>
          <w:u w:val="single"/>
        </w:rPr>
      </w:pPr>
      <w:r w:rsidRPr="00BB1798">
        <w:rPr>
          <w:u w:val="single"/>
        </w:rPr>
        <w:t>Paušálna sadzba na riadenie (8,32%)</w:t>
      </w:r>
      <w:r w:rsidRPr="00BB1798">
        <w:rPr>
          <w:u w:val="single"/>
        </w:rPr>
        <w:tab/>
        <w:t xml:space="preserve">     8 320 EUR</w:t>
      </w:r>
    </w:p>
    <w:p w:rsidR="004A008E" w:rsidRDefault="004A008E" w:rsidP="004A008E">
      <w:pPr>
        <w:spacing w:after="0" w:line="240" w:lineRule="auto"/>
        <w:jc w:val="both"/>
      </w:pPr>
      <w:r>
        <w:t>Spolu</w:t>
      </w:r>
      <w:r>
        <w:tab/>
      </w:r>
      <w:r>
        <w:tab/>
      </w:r>
      <w:r>
        <w:tab/>
      </w:r>
      <w:r>
        <w:tab/>
      </w:r>
      <w:r>
        <w:tab/>
        <w:t>118 320 EUR</w:t>
      </w:r>
    </w:p>
    <w:p w:rsidR="004A008E" w:rsidRDefault="004A008E" w:rsidP="004A008E">
      <w:pPr>
        <w:spacing w:after="0" w:line="240" w:lineRule="auto"/>
      </w:pPr>
    </w:p>
    <w:p w:rsidR="004A008E" w:rsidRPr="00557150" w:rsidRDefault="004A008E" w:rsidP="004A008E">
      <w:pPr>
        <w:spacing w:after="0" w:line="240" w:lineRule="auto"/>
        <w:rPr>
          <w:i/>
        </w:rPr>
      </w:pPr>
      <w:r w:rsidRPr="00557150">
        <w:rPr>
          <w:i/>
        </w:rPr>
        <w:t>Príklady aplikácie (2):</w:t>
      </w:r>
    </w:p>
    <w:p w:rsidR="004A008E" w:rsidRDefault="004A008E" w:rsidP="004A008E">
      <w:pPr>
        <w:spacing w:after="0" w:line="240" w:lineRule="auto"/>
      </w:pPr>
      <w:r>
        <w:t>- uplatnenie paušálnej sadzby 40 % podľa nariadenia o ESF</w:t>
      </w:r>
    </w:p>
    <w:p w:rsidR="004A008E" w:rsidRDefault="004A008E" w:rsidP="004A008E">
      <w:pPr>
        <w:spacing w:after="0" w:line="240" w:lineRule="auto"/>
      </w:pPr>
    </w:p>
    <w:p w:rsidR="004A008E" w:rsidRDefault="004A008E" w:rsidP="004A008E">
      <w:pPr>
        <w:spacing w:after="0" w:line="240" w:lineRule="auto"/>
      </w:pPr>
      <w:r>
        <w:t xml:space="preserve">Priame náklady na zamestnancov </w:t>
      </w:r>
    </w:p>
    <w:p w:rsidR="004A008E" w:rsidRDefault="004A008E" w:rsidP="004A008E">
      <w:pPr>
        <w:spacing w:after="0" w:line="240" w:lineRule="auto"/>
      </w:pPr>
      <w:r>
        <w:t>(okrem výdavkov na riadenie projektu)</w:t>
      </w:r>
      <w:r>
        <w:tab/>
        <w:t xml:space="preserve">  50 000 EUR</w:t>
      </w:r>
    </w:p>
    <w:p w:rsidR="004A008E" w:rsidRDefault="004A008E" w:rsidP="004A008E">
      <w:pPr>
        <w:spacing w:after="0" w:line="240" w:lineRule="auto"/>
      </w:pPr>
      <w:r w:rsidRPr="00BB1798">
        <w:t>Paušálna sadzba na riadenie (8,32%)</w:t>
      </w:r>
      <w:r>
        <w:tab/>
        <w:t xml:space="preserve">    4 160 EUR</w:t>
      </w:r>
    </w:p>
    <w:p w:rsidR="004A008E" w:rsidRDefault="004A008E" w:rsidP="004A008E">
      <w:pPr>
        <w:spacing w:after="0" w:line="240" w:lineRule="auto"/>
      </w:pPr>
      <w:r>
        <w:t xml:space="preserve">Paušálna sadzba na ostatné výdavky </w:t>
      </w:r>
    </w:p>
    <w:p w:rsidR="004A008E" w:rsidRDefault="004A008E" w:rsidP="004A008E">
      <w:pPr>
        <w:spacing w:after="0" w:line="240" w:lineRule="auto"/>
        <w:rPr>
          <w:u w:val="single"/>
        </w:rPr>
      </w:pPr>
      <w:r w:rsidRPr="00557150">
        <w:rPr>
          <w:u w:val="single"/>
        </w:rPr>
        <w:t>projektu (40 % z oprávneného základu)</w:t>
      </w:r>
      <w:r w:rsidRPr="00557150">
        <w:rPr>
          <w:u w:val="single"/>
        </w:rPr>
        <w:tab/>
        <w:t xml:space="preserve">  21 664 EUR</w:t>
      </w:r>
      <w:r w:rsidRPr="00557150">
        <w:rPr>
          <w:rStyle w:val="Odkaznapoznmkupodiarou"/>
          <w:u w:val="single"/>
        </w:rPr>
        <w:footnoteReference w:id="8"/>
      </w:r>
      <w:r w:rsidRPr="00557150">
        <w:rPr>
          <w:u w:val="single"/>
        </w:rPr>
        <w:t xml:space="preserve"> </w:t>
      </w:r>
    </w:p>
    <w:p w:rsidR="004A008E" w:rsidRDefault="004A008E" w:rsidP="004A008E">
      <w:pPr>
        <w:spacing w:after="0" w:line="240" w:lineRule="auto"/>
      </w:pPr>
      <w:r w:rsidRPr="00557150">
        <w:t>Spolu</w:t>
      </w:r>
      <w:r>
        <w:tab/>
      </w:r>
      <w:r>
        <w:tab/>
      </w:r>
      <w:r>
        <w:tab/>
      </w:r>
      <w:r>
        <w:tab/>
      </w:r>
      <w:r>
        <w:tab/>
        <w:t xml:space="preserve">  75 824 EUR</w:t>
      </w:r>
    </w:p>
    <w:p w:rsidR="004A008E" w:rsidRPr="008A7ABD" w:rsidRDefault="004A008E" w:rsidP="00E27417">
      <w:pPr>
        <w:spacing w:after="0" w:line="240" w:lineRule="auto"/>
        <w:jc w:val="both"/>
        <w:rPr>
          <w:i/>
        </w:rPr>
      </w:pPr>
    </w:p>
    <w:sectPr w:rsidR="004A008E" w:rsidRPr="008A7ABD" w:rsidSect="00F757B1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1B" w:rsidRDefault="00D3601B" w:rsidP="00E27417">
      <w:pPr>
        <w:spacing w:after="0" w:line="240" w:lineRule="auto"/>
      </w:pPr>
      <w:r>
        <w:separator/>
      </w:r>
    </w:p>
  </w:endnote>
  <w:endnote w:type="continuationSeparator" w:id="0">
    <w:p w:rsidR="00D3601B" w:rsidRDefault="00D3601B" w:rsidP="00E2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1B" w:rsidRDefault="00D3601B" w:rsidP="00E27417">
      <w:pPr>
        <w:spacing w:after="0" w:line="240" w:lineRule="auto"/>
      </w:pPr>
      <w:r>
        <w:separator/>
      </w:r>
    </w:p>
  </w:footnote>
  <w:footnote w:type="continuationSeparator" w:id="0">
    <w:p w:rsidR="00D3601B" w:rsidRDefault="00D3601B" w:rsidP="00E27417">
      <w:pPr>
        <w:spacing w:after="0" w:line="240" w:lineRule="auto"/>
      </w:pPr>
      <w:r>
        <w:continuationSeparator/>
      </w:r>
    </w:p>
  </w:footnote>
  <w:footnote w:id="1">
    <w:p w:rsidR="00000000" w:rsidRDefault="00E27417" w:rsidP="00E27417">
      <w:pPr>
        <w:pStyle w:val="Textpoznmkypodiarou"/>
        <w:jc w:val="both"/>
      </w:pPr>
      <w:r w:rsidRPr="00361C66">
        <w:rPr>
          <w:rStyle w:val="Odkaznapoznmkupodiarou"/>
          <w:sz w:val="18"/>
          <w:szCs w:val="18"/>
        </w:rPr>
        <w:footnoteRef/>
      </w:r>
      <w:r w:rsidRPr="00361C66">
        <w:rPr>
          <w:sz w:val="18"/>
          <w:szCs w:val="18"/>
        </w:rPr>
        <w:t xml:space="preserve"> Paušálna sadzba pokrýva výdavky na zamestnancov prijímateľa. Zamestnancom pre účely tejto metodiky sa rozumie zamestnanec podľa §11 zákona č. 311/2001 Z. z. Zákonník práce </w:t>
      </w:r>
      <w:r w:rsidRPr="00361C66">
        <w:rPr>
          <w:rFonts w:cs="Calibri"/>
          <w:sz w:val="18"/>
          <w:szCs w:val="18"/>
        </w:rPr>
        <w:t>(resp. v zmysle osobitného predpisu - napr. č. č. 400/2009 Z. z. o štátnej službe a o zmene a doplnení niektorých zákonov)</w:t>
      </w:r>
      <w:r w:rsidRPr="00361C66">
        <w:rPr>
          <w:sz w:val="18"/>
          <w:szCs w:val="18"/>
        </w:rPr>
        <w:t>.</w:t>
      </w:r>
    </w:p>
  </w:footnote>
  <w:footnote w:id="2">
    <w:p w:rsidR="00000000" w:rsidRDefault="00E27417" w:rsidP="00E27417">
      <w:pPr>
        <w:pStyle w:val="Textpoznmkypodiarou"/>
        <w:jc w:val="both"/>
      </w:pPr>
      <w:r w:rsidRPr="00361C66">
        <w:rPr>
          <w:rStyle w:val="Odkaznapoznmkupodiarou"/>
          <w:sz w:val="18"/>
          <w:szCs w:val="18"/>
        </w:rPr>
        <w:footnoteRef/>
      </w:r>
      <w:r w:rsidRPr="00361C66">
        <w:rPr>
          <w:sz w:val="18"/>
          <w:szCs w:val="18"/>
        </w:rPr>
        <w:t xml:space="preserve"> </w:t>
      </w:r>
      <w:r w:rsidRPr="00361C66">
        <w:rPr>
          <w:rFonts w:cs="Calibri"/>
          <w:sz w:val="18"/>
          <w:szCs w:val="18"/>
        </w:rPr>
        <w:t>Ide napríklad o tieto činnosti: implementácia projektu v súlade so  schválenou žiadosťou o NFP, resp. zmluvou o poskytnutí NFP, s platným systémom finančného riadenia  a systémom riadenia EŠIF, platnými právnymi predpismi SR</w:t>
      </w:r>
      <w:r w:rsidR="009A27E3" w:rsidRPr="00361C66">
        <w:rPr>
          <w:rFonts w:cs="Calibri"/>
          <w:sz w:val="18"/>
          <w:szCs w:val="18"/>
        </w:rPr>
        <w:t xml:space="preserve"> a EK, usmerneniami a pokynmi poskytovateľa</w:t>
      </w:r>
      <w:r w:rsidRPr="00361C66">
        <w:rPr>
          <w:rFonts w:cs="Calibri"/>
          <w:sz w:val="18"/>
          <w:szCs w:val="18"/>
        </w:rPr>
        <w:t xml:space="preserve"> súvisiacimi s čerpaním fondov EÚ; </w:t>
      </w:r>
      <w:r w:rsidRPr="00361C66">
        <w:rPr>
          <w:rFonts w:cs="Calibri"/>
          <w:color w:val="000000"/>
          <w:sz w:val="18"/>
          <w:szCs w:val="18"/>
        </w:rPr>
        <w:t>realizácia projektu v súlade so schváleným harmonogramom realizácie aktivít projektu; komunikácia s </w:t>
      </w:r>
      <w:r w:rsidR="009A27E3" w:rsidRPr="00361C66">
        <w:rPr>
          <w:rFonts w:cs="Calibri"/>
          <w:color w:val="000000"/>
          <w:sz w:val="18"/>
          <w:szCs w:val="18"/>
        </w:rPr>
        <w:t>poskytovateľom</w:t>
      </w:r>
      <w:r w:rsidRPr="00361C66">
        <w:rPr>
          <w:rFonts w:cs="Calibri"/>
          <w:color w:val="000000"/>
          <w:sz w:val="18"/>
          <w:szCs w:val="18"/>
        </w:rPr>
        <w:t xml:space="preserve"> v oblasti vzťahov vyplývajúcich zo zmluvy o NFP; koordinuje všetky činnosti súvisiace s implementáciou projektu.</w:t>
      </w:r>
    </w:p>
  </w:footnote>
  <w:footnote w:id="3">
    <w:p w:rsidR="00000000" w:rsidRDefault="00E27417" w:rsidP="00E27417">
      <w:pPr>
        <w:pStyle w:val="Textpoznmkypodiarou"/>
        <w:jc w:val="both"/>
      </w:pPr>
      <w:r w:rsidRPr="00361C66">
        <w:rPr>
          <w:rStyle w:val="Odkaznapoznmkupodiarou"/>
          <w:rFonts w:cs="Calibri"/>
          <w:sz w:val="18"/>
          <w:szCs w:val="18"/>
        </w:rPr>
        <w:footnoteRef/>
      </w:r>
      <w:r w:rsidRPr="00361C66">
        <w:rPr>
          <w:rFonts w:cs="Calibri"/>
          <w:sz w:val="18"/>
          <w:szCs w:val="18"/>
        </w:rPr>
        <w:t xml:space="preserve"> Ide napríklad o tieto činnosti: finančné riadenie projektu v súlade s platným systémom finančného riadenia a systémom riadenia EŠIF; </w:t>
      </w:r>
      <w:r w:rsidRPr="00361C66">
        <w:rPr>
          <w:rFonts w:cs="Calibri"/>
          <w:color w:val="000000"/>
          <w:sz w:val="18"/>
          <w:szCs w:val="18"/>
        </w:rPr>
        <w:t>komunikácia s </w:t>
      </w:r>
      <w:r w:rsidR="009A27E3" w:rsidRPr="00361C66">
        <w:rPr>
          <w:rFonts w:cs="Calibri"/>
          <w:color w:val="000000"/>
          <w:sz w:val="18"/>
          <w:szCs w:val="18"/>
        </w:rPr>
        <w:t>poskytovateľom</w:t>
      </w:r>
      <w:r w:rsidRPr="00361C66">
        <w:rPr>
          <w:rFonts w:cs="Calibri"/>
          <w:color w:val="000000"/>
          <w:sz w:val="18"/>
          <w:szCs w:val="18"/>
        </w:rPr>
        <w:t xml:space="preserve"> v oblasti finančných vzťahov vyplývajúcich zo zmluvy o poskytnutí NFP; sledovanie čerpanie rozpočtu v súlade s pokrokom v implementácii projektu a dosahovanými ukazovateľmi; príprava a včasné predkladanie žiadostí o platbu vrátane úplnej podpornej dokumentácie; v rámci implementácie projektu vykonáva prípravu, vyhlásenie a vyhodnotenie verejného obstarávania v súlade so zákonom o verejnom obstarávaní.</w:t>
      </w:r>
    </w:p>
  </w:footnote>
  <w:footnote w:id="4">
    <w:p w:rsidR="00000000" w:rsidRDefault="00E27417" w:rsidP="00E27417">
      <w:pPr>
        <w:pStyle w:val="Textpoznmkypodiarou"/>
      </w:pPr>
      <w:r w:rsidRPr="00361C66">
        <w:rPr>
          <w:rStyle w:val="Odkaznapoznmkupodiarou"/>
          <w:sz w:val="18"/>
          <w:szCs w:val="18"/>
        </w:rPr>
        <w:footnoteRef/>
      </w:r>
      <w:r w:rsidRPr="00361C66">
        <w:rPr>
          <w:sz w:val="18"/>
          <w:szCs w:val="18"/>
        </w:rPr>
        <w:t xml:space="preserve"> V prípade podpory riadenia/koordinácie/finančného riadenia/monitorovania sa rozumie asistentská pomoc.</w:t>
      </w:r>
    </w:p>
  </w:footnote>
  <w:footnote w:id="5">
    <w:p w:rsidR="00000000" w:rsidRDefault="009A27E3" w:rsidP="009A27E3">
      <w:pPr>
        <w:pStyle w:val="Textpoznmkypodiarou"/>
        <w:jc w:val="both"/>
      </w:pPr>
      <w:r w:rsidRPr="00361C66">
        <w:rPr>
          <w:rStyle w:val="Odkaznapoznmkupodiarou"/>
          <w:sz w:val="18"/>
          <w:szCs w:val="18"/>
        </w:rPr>
        <w:footnoteRef/>
      </w:r>
      <w:r w:rsidRPr="00361C66">
        <w:rPr>
          <w:sz w:val="18"/>
          <w:szCs w:val="18"/>
        </w:rPr>
        <w:t xml:space="preserve"> Podľa §3 ods. 2, písm. f) zákona č. 292/2014 Z. z. o príspevku poskytovanom z európskych štrukturálnych a investičných fondov a o zmene a doplnení niektorých zákonov.</w:t>
      </w:r>
    </w:p>
  </w:footnote>
  <w:footnote w:id="6">
    <w:p w:rsidR="00000000" w:rsidRDefault="00E27417" w:rsidP="00E27417">
      <w:pPr>
        <w:pStyle w:val="Textpoznmkypodiarou"/>
        <w:jc w:val="both"/>
      </w:pPr>
      <w:r w:rsidRPr="00361C66">
        <w:rPr>
          <w:rStyle w:val="Odkaznapoznmkupodiarou"/>
          <w:sz w:val="18"/>
          <w:szCs w:val="18"/>
        </w:rPr>
        <w:footnoteRef/>
      </w:r>
      <w:r w:rsidRPr="00361C66">
        <w:rPr>
          <w:sz w:val="18"/>
          <w:szCs w:val="18"/>
        </w:rPr>
        <w:t xml:space="preserve"> Podľa §19 zákona č. 292/2014 Z. z. o príspevku poskytovanom z európskych štrukturálnych a investičných fondov a o zmene a doplnení niektorých zákonov.</w:t>
      </w:r>
    </w:p>
  </w:footnote>
  <w:footnote w:id="7">
    <w:p w:rsidR="00000000" w:rsidRDefault="004A008E" w:rsidP="004A008E">
      <w:pPr>
        <w:pStyle w:val="Textpoznmkypodiarou"/>
        <w:jc w:val="both"/>
      </w:pPr>
      <w:r w:rsidRPr="00CC54FA">
        <w:rPr>
          <w:rStyle w:val="Odkaznapoznmkupodiarou"/>
          <w:sz w:val="18"/>
          <w:szCs w:val="18"/>
        </w:rPr>
        <w:footnoteRef/>
      </w:r>
      <w:r w:rsidRPr="00CC54FA">
        <w:rPr>
          <w:sz w:val="18"/>
          <w:szCs w:val="18"/>
        </w:rPr>
        <w:t xml:space="preserve"> Predstavujú jednotlivé oprávnené skupiny výdavkov projektu v rámci hlavných aktivít projektu - napr. 521, 112 a bez výdavkov na riadenie projektu.</w:t>
      </w:r>
    </w:p>
  </w:footnote>
  <w:footnote w:id="8">
    <w:p w:rsidR="00000000" w:rsidRDefault="004A008E" w:rsidP="004A008E">
      <w:pPr>
        <w:pStyle w:val="Textpoznmkypodiarou"/>
        <w:jc w:val="both"/>
      </w:pPr>
      <w:r w:rsidRPr="00CC54FA">
        <w:rPr>
          <w:rStyle w:val="Odkaznapoznmkupodiarou"/>
          <w:sz w:val="18"/>
          <w:szCs w:val="18"/>
        </w:rPr>
        <w:footnoteRef/>
      </w:r>
      <w:r w:rsidRPr="00CC54FA">
        <w:rPr>
          <w:sz w:val="18"/>
          <w:szCs w:val="18"/>
        </w:rPr>
        <w:t xml:space="preserve"> Základ pre aplikáciu paušálnej sadzby na ostatné výdavky projektu je určený priamymi výdav</w:t>
      </w:r>
      <w:r>
        <w:rPr>
          <w:sz w:val="18"/>
          <w:szCs w:val="18"/>
        </w:rPr>
        <w:t xml:space="preserve">kami </w:t>
      </w:r>
      <w:r w:rsidRPr="00CC54FA">
        <w:rPr>
          <w:sz w:val="18"/>
          <w:szCs w:val="18"/>
        </w:rPr>
        <w:t>na zamestnancov vykázaných v skupine výdavkov 521, resp. štandardnou stupnicou a pria</w:t>
      </w:r>
      <w:r>
        <w:rPr>
          <w:sz w:val="18"/>
          <w:szCs w:val="18"/>
        </w:rPr>
        <w:t xml:space="preserve">mymi výdavkami </w:t>
      </w:r>
      <w:r w:rsidRPr="00CC54FA">
        <w:rPr>
          <w:sz w:val="18"/>
          <w:szCs w:val="18"/>
        </w:rPr>
        <w:t>na zamestnancov vykázaných ako paušálna sadzba na riadenie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6E" w:rsidRDefault="00CB1E19" w:rsidP="00371ECB">
    <w:pPr>
      <w:pStyle w:val="Hlavika"/>
      <w:jc w:val="right"/>
      <w:rPr>
        <w:sz w:val="20"/>
        <w:szCs w:val="20"/>
      </w:rPr>
    </w:pPr>
    <w:r>
      <w:rPr>
        <w:noProof/>
        <w:lang w:eastAsia="sk-SK"/>
      </w:rPr>
      <w:drawing>
        <wp:inline distT="0" distB="0" distL="0" distR="0">
          <wp:extent cx="5677535" cy="382905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3F6E" w:rsidRDefault="00D23F6E" w:rsidP="00371ECB">
    <w:pPr>
      <w:pStyle w:val="Hlavika"/>
      <w:jc w:val="right"/>
      <w:rPr>
        <w:sz w:val="20"/>
        <w:szCs w:val="20"/>
      </w:rPr>
    </w:pPr>
  </w:p>
  <w:p w:rsidR="00E27417" w:rsidRPr="00533732" w:rsidRDefault="005B54D6" w:rsidP="00371ECB">
    <w:pPr>
      <w:pStyle w:val="Hlavika"/>
      <w:jc w:val="right"/>
      <w:rPr>
        <w:sz w:val="20"/>
        <w:szCs w:val="20"/>
      </w:rPr>
    </w:pPr>
    <w:r>
      <w:rPr>
        <w:sz w:val="20"/>
        <w:szCs w:val="20"/>
      </w:rPr>
      <w:t>Príloha č. 1</w:t>
    </w:r>
    <w:r w:rsidR="0057460F">
      <w:rPr>
        <w:sz w:val="20"/>
        <w:szCs w:val="20"/>
      </w:rPr>
      <w:t>0</w:t>
    </w:r>
    <w:r>
      <w:rPr>
        <w:sz w:val="20"/>
        <w:szCs w:val="20"/>
      </w:rPr>
      <w:t xml:space="preserve"> k výzve OP ĽZ DOP 201</w:t>
    </w:r>
    <w:r w:rsidR="00704050">
      <w:rPr>
        <w:sz w:val="20"/>
        <w:szCs w:val="20"/>
      </w:rPr>
      <w:t>8</w:t>
    </w:r>
    <w:r>
      <w:rPr>
        <w:sz w:val="20"/>
        <w:szCs w:val="20"/>
      </w:rPr>
      <w:t>/</w:t>
    </w:r>
    <w:r w:rsidR="004A008E">
      <w:rPr>
        <w:sz w:val="20"/>
        <w:szCs w:val="20"/>
      </w:rPr>
      <w:t>4.1.2/0</w:t>
    </w:r>
    <w:r w:rsidR="00704050">
      <w:rPr>
        <w:sz w:val="20"/>
        <w:szCs w:val="20"/>
      </w:rPr>
      <w:t>1</w:t>
    </w:r>
    <w:r w:rsidR="00E27417" w:rsidRPr="00533732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4DF"/>
    <w:multiLevelType w:val="hybridMultilevel"/>
    <w:tmpl w:val="02F4B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557A7"/>
    <w:multiLevelType w:val="hybridMultilevel"/>
    <w:tmpl w:val="22B25156"/>
    <w:lvl w:ilvl="0" w:tplc="58AE680C">
      <w:start w:val="1"/>
      <w:numFmt w:val="decimal"/>
      <w:lvlText w:val="(%1)"/>
      <w:lvlJc w:val="left"/>
      <w:pPr>
        <w:ind w:left="5889" w:hanging="360"/>
      </w:pPr>
      <w:rPr>
        <w:rFonts w:cs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660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732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804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876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948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020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092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164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17"/>
    <w:rsid w:val="00013B59"/>
    <w:rsid w:val="00014364"/>
    <w:rsid w:val="00053AA3"/>
    <w:rsid w:val="00055926"/>
    <w:rsid w:val="00090A02"/>
    <w:rsid w:val="000926F7"/>
    <w:rsid w:val="00094D19"/>
    <w:rsid w:val="000C2162"/>
    <w:rsid w:val="000F38D7"/>
    <w:rsid w:val="00144A5B"/>
    <w:rsid w:val="00172A84"/>
    <w:rsid w:val="00175C41"/>
    <w:rsid w:val="00176882"/>
    <w:rsid w:val="001771A9"/>
    <w:rsid w:val="001773D6"/>
    <w:rsid w:val="0019523B"/>
    <w:rsid w:val="001A1791"/>
    <w:rsid w:val="001A5E5F"/>
    <w:rsid w:val="001B234D"/>
    <w:rsid w:val="001C608C"/>
    <w:rsid w:val="001D78C7"/>
    <w:rsid w:val="001F2083"/>
    <w:rsid w:val="001F4FE6"/>
    <w:rsid w:val="0023607C"/>
    <w:rsid w:val="00243C87"/>
    <w:rsid w:val="002A2FCA"/>
    <w:rsid w:val="002B6823"/>
    <w:rsid w:val="002C6139"/>
    <w:rsid w:val="002E66D3"/>
    <w:rsid w:val="002F461F"/>
    <w:rsid w:val="00361C66"/>
    <w:rsid w:val="00371ECB"/>
    <w:rsid w:val="00371FEE"/>
    <w:rsid w:val="00374ED3"/>
    <w:rsid w:val="003A4B32"/>
    <w:rsid w:val="003C2EED"/>
    <w:rsid w:val="003C54C8"/>
    <w:rsid w:val="003C73CB"/>
    <w:rsid w:val="004047C2"/>
    <w:rsid w:val="00412BEB"/>
    <w:rsid w:val="00426E14"/>
    <w:rsid w:val="00437275"/>
    <w:rsid w:val="004553A1"/>
    <w:rsid w:val="004A008E"/>
    <w:rsid w:val="004C019A"/>
    <w:rsid w:val="004F4520"/>
    <w:rsid w:val="0050402C"/>
    <w:rsid w:val="0050737B"/>
    <w:rsid w:val="0052346A"/>
    <w:rsid w:val="005268D7"/>
    <w:rsid w:val="00533732"/>
    <w:rsid w:val="0054749C"/>
    <w:rsid w:val="00547837"/>
    <w:rsid w:val="00557150"/>
    <w:rsid w:val="0057460F"/>
    <w:rsid w:val="005810E0"/>
    <w:rsid w:val="00591CB7"/>
    <w:rsid w:val="005934E9"/>
    <w:rsid w:val="005B54D6"/>
    <w:rsid w:val="005C7018"/>
    <w:rsid w:val="005C7D24"/>
    <w:rsid w:val="005D4F43"/>
    <w:rsid w:val="005D4FE0"/>
    <w:rsid w:val="005F6B4A"/>
    <w:rsid w:val="00607825"/>
    <w:rsid w:val="00620577"/>
    <w:rsid w:val="006365A9"/>
    <w:rsid w:val="00640A76"/>
    <w:rsid w:val="00675CBA"/>
    <w:rsid w:val="006B6385"/>
    <w:rsid w:val="006C493A"/>
    <w:rsid w:val="00704050"/>
    <w:rsid w:val="0072088F"/>
    <w:rsid w:val="0075140C"/>
    <w:rsid w:val="00837441"/>
    <w:rsid w:val="00847A52"/>
    <w:rsid w:val="00862BA6"/>
    <w:rsid w:val="00893C7F"/>
    <w:rsid w:val="008A7ABD"/>
    <w:rsid w:val="008F239A"/>
    <w:rsid w:val="009156D6"/>
    <w:rsid w:val="0093273B"/>
    <w:rsid w:val="009502A4"/>
    <w:rsid w:val="00975426"/>
    <w:rsid w:val="00986FD8"/>
    <w:rsid w:val="009A27E3"/>
    <w:rsid w:val="009C66D8"/>
    <w:rsid w:val="00A02CC0"/>
    <w:rsid w:val="00A02D3A"/>
    <w:rsid w:val="00A15DC9"/>
    <w:rsid w:val="00A4121C"/>
    <w:rsid w:val="00A4450D"/>
    <w:rsid w:val="00A5631C"/>
    <w:rsid w:val="00B41CAF"/>
    <w:rsid w:val="00B4738D"/>
    <w:rsid w:val="00B63B6D"/>
    <w:rsid w:val="00B65169"/>
    <w:rsid w:val="00B73D18"/>
    <w:rsid w:val="00BB1798"/>
    <w:rsid w:val="00C10F06"/>
    <w:rsid w:val="00C22EAB"/>
    <w:rsid w:val="00C3502E"/>
    <w:rsid w:val="00CB1E19"/>
    <w:rsid w:val="00CC54FA"/>
    <w:rsid w:val="00D04044"/>
    <w:rsid w:val="00D23F6E"/>
    <w:rsid w:val="00D3601B"/>
    <w:rsid w:val="00D6609B"/>
    <w:rsid w:val="00D821BE"/>
    <w:rsid w:val="00DE67BE"/>
    <w:rsid w:val="00DF6940"/>
    <w:rsid w:val="00E116DF"/>
    <w:rsid w:val="00E22F29"/>
    <w:rsid w:val="00E27417"/>
    <w:rsid w:val="00E42180"/>
    <w:rsid w:val="00E43A8C"/>
    <w:rsid w:val="00E44AA1"/>
    <w:rsid w:val="00E93DAF"/>
    <w:rsid w:val="00ED0E31"/>
    <w:rsid w:val="00F022F4"/>
    <w:rsid w:val="00F757B1"/>
    <w:rsid w:val="00F82B4C"/>
    <w:rsid w:val="00F9371A"/>
    <w:rsid w:val="00F9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7417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74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27417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274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E2741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E2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7417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E2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27417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2741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E27417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27417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E2741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C7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7417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74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27417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274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E2741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E2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7417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E2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27417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2741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E27417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27417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E2741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C7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8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F873-2394-4F60-9FA2-DB4DB422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Vaneková Jana</cp:lastModifiedBy>
  <cp:revision>2</cp:revision>
  <cp:lastPrinted>2017-09-25T09:43:00Z</cp:lastPrinted>
  <dcterms:created xsi:type="dcterms:W3CDTF">2018-02-23T09:21:00Z</dcterms:created>
  <dcterms:modified xsi:type="dcterms:W3CDTF">2018-02-23T09:21:00Z</dcterms:modified>
</cp:coreProperties>
</file>