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11B7" w14:textId="77777777" w:rsidR="00D56DA3" w:rsidRDefault="00D56DA3" w:rsidP="007F620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14:paraId="4C487D96" w14:textId="77777777" w:rsidR="007F620D" w:rsidRPr="00E279C0" w:rsidRDefault="007F620D" w:rsidP="007F620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279C0">
        <w:rPr>
          <w:rFonts w:ascii="Times New Roman" w:hAnsi="Times New Roman"/>
          <w:b/>
          <w:sz w:val="24"/>
          <w:szCs w:val="24"/>
          <w:u w:val="single"/>
          <w:lang w:eastAsia="en-US"/>
        </w:rPr>
        <w:t>Zoznam najzávažnejších nedostatkov a najčastejších chýb pri implementácii</w:t>
      </w:r>
    </w:p>
    <w:p w14:paraId="1406B0BF" w14:textId="77777777" w:rsidR="007F620D" w:rsidRDefault="007F620D" w:rsidP="00D21BC9">
      <w:pPr>
        <w:spacing w:after="120"/>
        <w:jc w:val="both"/>
        <w:rPr>
          <w:rFonts w:ascii="Times New Roman" w:hAnsi="Times New Roman"/>
          <w:b/>
          <w:lang w:eastAsia="en-US"/>
        </w:rPr>
      </w:pPr>
    </w:p>
    <w:p w14:paraId="60716200" w14:textId="77777777" w:rsidR="00C34901" w:rsidRDefault="00C34901" w:rsidP="00D21BC9">
      <w:pPr>
        <w:spacing w:after="120"/>
        <w:jc w:val="both"/>
        <w:rPr>
          <w:rFonts w:ascii="Times New Roman" w:hAnsi="Times New Roman"/>
          <w:b/>
          <w:lang w:eastAsia="en-US"/>
        </w:rPr>
      </w:pPr>
    </w:p>
    <w:p w14:paraId="5FB74D47" w14:textId="77777777" w:rsidR="00BF31EF" w:rsidRPr="00E279C0" w:rsidRDefault="00D21BC9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79C0">
        <w:rPr>
          <w:rFonts w:ascii="Times New Roman" w:hAnsi="Times New Roman"/>
          <w:b/>
          <w:sz w:val="24"/>
          <w:szCs w:val="24"/>
          <w:lang w:eastAsia="en-US"/>
        </w:rPr>
        <w:t>Najčastejšie chyby vyskytujúce sa v oblasti projektového riadenia:</w:t>
      </w:r>
    </w:p>
    <w:p w14:paraId="161C77FC" w14:textId="77777777" w:rsidR="00BF31EF" w:rsidRPr="00E279C0" w:rsidRDefault="00E279C0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 xml:space="preserve">prijímateľ má </w:t>
      </w:r>
      <w:r w:rsidR="00BF31EF" w:rsidRPr="00E279C0">
        <w:rPr>
          <w:rFonts w:ascii="Times New Roman" w:hAnsi="Times New Roman"/>
          <w:sz w:val="24"/>
          <w:szCs w:val="24"/>
          <w:lang w:eastAsia="en-US"/>
        </w:rPr>
        <w:t>nedostatočne kvalifikovaný odborný person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>ál na pozícií zabezpečujúcej riadenie projektu,</w:t>
      </w:r>
    </w:p>
    <w:p w14:paraId="5D33B432" w14:textId="77777777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nemá dostatočné znalosti základných pravidiel a predpisov, ktorými sa riadi čerpanie EŠIF;</w:t>
      </w:r>
    </w:p>
    <w:p w14:paraId="2394BE1A" w14:textId="77777777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nerešpektuje zmluvné povinnosti vyplývajúce zo zmluvy o NFP (nezasielanie žiadostí o platbu, neinformovanie o problémoch vznikajúcich pri implementácii projektu);</w:t>
      </w:r>
    </w:p>
    <w:p w14:paraId="1C4DC06B" w14:textId="77777777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ignoruje pokyny poskytovateľa pri implementácii projektov;</w:t>
      </w:r>
    </w:p>
    <w:p w14:paraId="6DDB7B98" w14:textId="77777777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predkladá nedostatočne vypracovanú projektovú dokumentáciu;</w:t>
      </w:r>
    </w:p>
    <w:p w14:paraId="1821754D" w14:textId="77777777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nedodržuje lehoty na výzvu resp. doplnenie dokumentácie;</w:t>
      </w:r>
    </w:p>
    <w:p w14:paraId="569DC0D8" w14:textId="77777777" w:rsidR="00D56DA3" w:rsidRPr="00E279C0" w:rsidRDefault="00D21BC9" w:rsidP="00C34901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nearchivuje originály d</w:t>
      </w:r>
      <w:bookmarkStart w:id="0" w:name="_GoBack"/>
      <w:bookmarkEnd w:id="0"/>
      <w:r w:rsidRPr="00E279C0">
        <w:rPr>
          <w:rFonts w:ascii="Times New Roman" w:hAnsi="Times New Roman"/>
          <w:sz w:val="24"/>
          <w:szCs w:val="24"/>
          <w:lang w:eastAsia="en-US"/>
        </w:rPr>
        <w:t>okumentov v</w:t>
      </w:r>
      <w:r w:rsidR="00BF31EF" w:rsidRPr="00E279C0">
        <w:rPr>
          <w:rFonts w:ascii="Times New Roman" w:hAnsi="Times New Roman"/>
          <w:sz w:val="24"/>
          <w:szCs w:val="24"/>
          <w:lang w:eastAsia="en-US"/>
        </w:rPr>
        <w:t xml:space="preserve"> zmysle ustanovení zmluvy o NFP, </w:t>
      </w:r>
    </w:p>
    <w:p w14:paraId="7CFC0F4F" w14:textId="77777777" w:rsidR="00BF31EF" w:rsidRPr="00E279C0" w:rsidRDefault="00BF31EF" w:rsidP="00C34901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 xml:space="preserve">nedodržiavanie povinností vyplývajúcich zo zmluvy o NFP, </w:t>
      </w:r>
    </w:p>
    <w:p w14:paraId="6CE438AA" w14:textId="77777777" w:rsidR="00E279C0" w:rsidRPr="00E279C0" w:rsidRDefault="00BF31EF" w:rsidP="00C34901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nedodržiavanie povinností v súvislosti s ukončovaním projektu – opomenutie predložiť ZMS, ZŽoP, FPDPb)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>,</w:t>
      </w:r>
    </w:p>
    <w:p w14:paraId="72BADB56" w14:textId="26E75966" w:rsidR="00D56DA3" w:rsidRDefault="00E279C0" w:rsidP="00C34901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 xml:space="preserve">prijímateľ 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>n</w:t>
      </w:r>
      <w:r w:rsidRPr="00E279C0">
        <w:rPr>
          <w:rFonts w:ascii="Times New Roman" w:hAnsi="Times New Roman"/>
          <w:sz w:val="24"/>
          <w:szCs w:val="24"/>
          <w:lang w:eastAsia="en-US"/>
        </w:rPr>
        <w:t>edodržiava ustanovenia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 xml:space="preserve"> Zákonníka práce, najmä pri uzatváraní pracovnoprávnych vzťahov a pri pracovných limitoch (prestávka na obed, čerpanie dovoleniek)</w:t>
      </w:r>
      <w:r w:rsidR="00BF31EF" w:rsidRPr="00E279C0">
        <w:rPr>
          <w:rFonts w:ascii="Times New Roman" w:hAnsi="Times New Roman"/>
          <w:sz w:val="24"/>
          <w:szCs w:val="24"/>
          <w:lang w:eastAsia="en-US"/>
        </w:rPr>
        <w:t>.</w:t>
      </w:r>
    </w:p>
    <w:p w14:paraId="145D7580" w14:textId="77777777" w:rsidR="00C34901" w:rsidRPr="00C34901" w:rsidRDefault="00C34901" w:rsidP="00C34901">
      <w:pPr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7D603E" w14:textId="77777777" w:rsidR="00D56DA3" w:rsidRPr="00E279C0" w:rsidRDefault="00D56DA3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79C0">
        <w:rPr>
          <w:rFonts w:ascii="Times New Roman" w:hAnsi="Times New Roman"/>
          <w:b/>
          <w:sz w:val="24"/>
          <w:szCs w:val="24"/>
          <w:lang w:eastAsia="en-US"/>
        </w:rPr>
        <w:t xml:space="preserve">Najčastejšie chyby vyskytujúce sa v oblasti </w:t>
      </w:r>
      <w:r w:rsidR="00955F25" w:rsidRPr="00E279C0">
        <w:rPr>
          <w:rFonts w:ascii="Times New Roman" w:hAnsi="Times New Roman"/>
          <w:b/>
          <w:sz w:val="24"/>
          <w:szCs w:val="24"/>
          <w:lang w:eastAsia="en-US"/>
        </w:rPr>
        <w:t>finančného riadenia</w:t>
      </w:r>
      <w:r w:rsidRPr="00E279C0">
        <w:rPr>
          <w:rFonts w:ascii="Times New Roman" w:hAnsi="Times New Roman"/>
          <w:b/>
          <w:sz w:val="24"/>
          <w:szCs w:val="24"/>
          <w:lang w:eastAsia="en-US"/>
        </w:rPr>
        <w:t xml:space="preserve"> projektu:</w:t>
      </w:r>
    </w:p>
    <w:p w14:paraId="35E1D083" w14:textId="77777777" w:rsidR="00955F25" w:rsidRPr="00E279C0" w:rsidRDefault="00E279C0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 xml:space="preserve">prijímateľ má 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>nedostatočne kvalifikovaný odborný personál na pozícií zabezpečujúcej finančné riadenie projektu,</w:t>
      </w:r>
    </w:p>
    <w:p w14:paraId="33090EF4" w14:textId="77777777" w:rsidR="00D56DA3" w:rsidRPr="00E279C0" w:rsidRDefault="00D56DA3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nedodržuje lehoty na výzvu resp. doplnenie dokumentácie;</w:t>
      </w:r>
    </w:p>
    <w:p w14:paraId="7D8F668D" w14:textId="77777777" w:rsidR="00D56DA3" w:rsidRPr="00E279C0" w:rsidRDefault="00D56DA3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prekročil stanovenú výšku rozpočtových položiek;</w:t>
      </w:r>
    </w:p>
    <w:p w14:paraId="015E2D1B" w14:textId="77777777" w:rsidR="00D56DA3" w:rsidRPr="00E279C0" w:rsidRDefault="00D56DA3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nevrátil pomernú časť finančného príspevku v stanovenej lehote;</w:t>
      </w:r>
    </w:p>
    <w:p w14:paraId="14F51E48" w14:textId="77777777" w:rsidR="00D56DA3" w:rsidRPr="00E279C0" w:rsidRDefault="00D56DA3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predkladá nekompletnú dokumentáciu k ŽoP;</w:t>
      </w:r>
    </w:p>
    <w:p w14:paraId="1A976FD9" w14:textId="77777777" w:rsidR="00D56DA3" w:rsidRPr="00E279C0" w:rsidRDefault="00D56DA3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v rámci ŽoP boli identifikované časté formálne a matematické chyby;</w:t>
      </w:r>
    </w:p>
    <w:p w14:paraId="3EAAA5F2" w14:textId="77777777" w:rsidR="00D56DA3" w:rsidRPr="00E279C0" w:rsidRDefault="00D56DA3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predkladá formulár ŽoP nevyplnený v zmysle pokynov k vypracovaniu ŽoP a deklarovaných výdavkov;</w:t>
      </w:r>
    </w:p>
    <w:p w14:paraId="33AD0966" w14:textId="77777777" w:rsidR="00955F25" w:rsidRPr="00E279C0" w:rsidRDefault="00D56DA3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lastRenderedPageBreak/>
        <w:t>prijímateľ nepreukázal, že disponuje dostatočnými finančnými prostriedkami na zrealizovanie projektu minimálne vo výške spolufinancovania projektu, podľa podmienok stanovených poskytovateľom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>,</w:t>
      </w:r>
    </w:p>
    <w:p w14:paraId="104E4CFF" w14:textId="77777777" w:rsidR="00955F25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nahráva dokumentáciu</w:t>
      </w:r>
      <w:r w:rsidR="00955F25" w:rsidRPr="00E279C0">
        <w:rPr>
          <w:rFonts w:ascii="Times New Roman" w:hAnsi="Times New Roman"/>
          <w:sz w:val="24"/>
          <w:szCs w:val="24"/>
          <w:lang w:eastAsia="en-US"/>
        </w:rPr>
        <w:t xml:space="preserve"> k ŽoP do ITMS2014+ v chaotických, nelogických celkoch, čo výrazne predlžuje kontrolu (napr. JPG obrázky označené číslom 1 – 250 bez bližšej špecifikácie)</w:t>
      </w:r>
      <w:r w:rsidR="00EF0E22">
        <w:rPr>
          <w:rFonts w:ascii="Times New Roman" w:hAnsi="Times New Roman"/>
          <w:sz w:val="24"/>
          <w:szCs w:val="24"/>
          <w:lang w:eastAsia="en-US"/>
        </w:rPr>
        <w:t>,</w:t>
      </w:r>
    </w:p>
    <w:p w14:paraId="26EC9C4B" w14:textId="77777777" w:rsidR="00E279C0" w:rsidRPr="00E279C0" w:rsidRDefault="00955F25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n</w:t>
      </w:r>
      <w:r w:rsidR="00E279C0" w:rsidRPr="00E279C0">
        <w:rPr>
          <w:rFonts w:ascii="Times New Roman" w:hAnsi="Times New Roman"/>
          <w:sz w:val="24"/>
          <w:szCs w:val="24"/>
          <w:lang w:eastAsia="en-US"/>
        </w:rPr>
        <w:t>edodržiavanie maximálnej výšky jednotlivých výdavkov v rozpočte,</w:t>
      </w:r>
    </w:p>
    <w:p w14:paraId="5E34B1ED" w14:textId="3F231FB0" w:rsidR="00E279C0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nes</w:t>
      </w:r>
      <w:r w:rsidR="000D69C7">
        <w:rPr>
          <w:rFonts w:ascii="Times New Roman" w:hAnsi="Times New Roman"/>
          <w:sz w:val="24"/>
          <w:szCs w:val="24"/>
          <w:lang w:eastAsia="en-US"/>
        </w:rPr>
        <w:t>právny výpočet paušálnej sadzby, resp. odchýlky paušálnej sadzby spôsobené výpočtom za každý mesiac zvlášť, namiesto celkového výpočtu za celé obdobie danej ŽoP;</w:t>
      </w:r>
    </w:p>
    <w:p w14:paraId="269AB248" w14:textId="77777777" w:rsidR="00E279C0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nesprávne priradenie deklarovaných výdavkov k jednotlivým aktivitám, </w:t>
      </w:r>
    </w:p>
    <w:p w14:paraId="17B63E30" w14:textId="77777777" w:rsidR="00E279C0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používanie starých, neakutalizovaných príloh, prípadne nerelevantných príloh patriacich iným SO, </w:t>
      </w:r>
    </w:p>
    <w:p w14:paraId="65B2E5D9" w14:textId="77777777" w:rsidR="00B577C9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prijímateľ nedodržiava kontrolné prostredie,</w:t>
      </w:r>
    </w:p>
    <w:p w14:paraId="457C7C99" w14:textId="74F47000" w:rsidR="00E279C0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prijímateľ za zamestnanca</w:t>
      </w:r>
      <w:r w:rsidR="00B577C9" w:rsidRP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ktorý neuviedol prac</w:t>
      </w:r>
      <w:r w:rsid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ovnoprávny vzťah v prílohe 11a </w:t>
      </w:r>
      <w:r w:rsidR="00B577C9" w:rsidRP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 zmysle priebehu poistných vzťahov zo Sociálnej poisťovne, sám dokladá vyjadrenie o nevykoná</w:t>
      </w:r>
      <w:r w:rsid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vaní činnosti za tretiu stranu</w:t>
      </w:r>
      <w:r w:rsidR="00B577C9" w:rsidRP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pričom uvedené je potrebné doložiť od absentujúcej tretej strany s potvrdzujúcim podpisom</w:t>
      </w:r>
      <w:r w:rsidR="00B577C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</w:p>
    <w:p w14:paraId="53C4C628" w14:textId="77777777" w:rsidR="00D56DA3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279C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prijímateľ nevyžíva e-schránku správne, nepreberá doručené zásielky elektronickou poštou.</w:t>
      </w:r>
    </w:p>
    <w:p w14:paraId="78C9842C" w14:textId="77777777" w:rsidR="00C34901" w:rsidRDefault="00C34901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5E07495" w14:textId="77777777" w:rsidR="00C34901" w:rsidRPr="00E279C0" w:rsidRDefault="00C34901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65A1207" w14:textId="77777777" w:rsidR="00D56DA3" w:rsidRPr="00E279C0" w:rsidRDefault="00D56DA3" w:rsidP="00C34901">
      <w:p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b/>
          <w:sz w:val="24"/>
          <w:szCs w:val="24"/>
          <w:lang w:eastAsia="en-US"/>
        </w:rPr>
        <w:t>Najčastejšie chyby vyskytujúce sa v oblasti finančnej kontroly na mieste:</w:t>
      </w:r>
    </w:p>
    <w:p w14:paraId="2603D405" w14:textId="1B8A2C5E" w:rsidR="004B3C60" w:rsidRDefault="00C34901" w:rsidP="00C3490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="004B3C60" w:rsidRPr="004B3C60">
        <w:rPr>
          <w:rFonts w:ascii="Times New Roman" w:hAnsi="Times New Roman"/>
          <w:sz w:val="24"/>
          <w:szCs w:val="24"/>
          <w:lang w:eastAsia="en-US"/>
        </w:rPr>
        <w:t>esprávne vypĺňanie dokumentu „Podrobný harmonogram realizácie aktivít“ - prijímateľ nevypĺňa dokument v zmysle pokynov SO (v zmysle poznámok pod čiarou), v niektorých prípadoch prijímateľ vypĺňa miesto výkonu aktivity na úrovni okresov, resp. VÚC, čím znemožňuje kontrolnej skupine výkon kontroly na konkr</w:t>
      </w:r>
      <w:r>
        <w:rPr>
          <w:rFonts w:ascii="Times New Roman" w:hAnsi="Times New Roman"/>
          <w:sz w:val="24"/>
          <w:szCs w:val="24"/>
          <w:lang w:eastAsia="en-US"/>
        </w:rPr>
        <w:t>étnom mieste realizácie aktivít,</w:t>
      </w:r>
    </w:p>
    <w:p w14:paraId="2831694D" w14:textId="7BE97F02" w:rsidR="004B3C60" w:rsidRPr="00C34901" w:rsidRDefault="004B3C60" w:rsidP="00C34901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90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68ABD8E" w14:textId="66016206" w:rsidR="00E279C0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="004B3C60">
        <w:rPr>
          <w:rFonts w:ascii="Times New Roman" w:hAnsi="Times New Roman"/>
          <w:sz w:val="24"/>
          <w:szCs w:val="24"/>
          <w:lang w:eastAsia="en-US"/>
        </w:rPr>
        <w:t xml:space="preserve">rijímateľ </w:t>
      </w:r>
      <w:r w:rsidR="004B3C60" w:rsidRPr="004B3C60">
        <w:rPr>
          <w:rFonts w:ascii="Times New Roman" w:hAnsi="Times New Roman"/>
          <w:sz w:val="24"/>
          <w:szCs w:val="24"/>
          <w:lang w:eastAsia="en-US"/>
        </w:rPr>
        <w:t>neaktualizuje</w:t>
      </w:r>
      <w:r w:rsidR="00E24945">
        <w:rPr>
          <w:rFonts w:ascii="Times New Roman" w:hAnsi="Times New Roman"/>
          <w:sz w:val="24"/>
          <w:szCs w:val="24"/>
          <w:lang w:eastAsia="en-US"/>
        </w:rPr>
        <w:t xml:space="preserve">, resp. aktualizuje spätne so </w:t>
      </w:r>
      <w:r w:rsidR="00DB1F25">
        <w:rPr>
          <w:rFonts w:ascii="Times New Roman" w:hAnsi="Times New Roman"/>
          <w:sz w:val="24"/>
          <w:szCs w:val="24"/>
          <w:lang w:eastAsia="en-US"/>
        </w:rPr>
        <w:t xml:space="preserve">značným omeškaním, </w:t>
      </w:r>
      <w:r w:rsidR="004B3C60" w:rsidRPr="004B3C60">
        <w:rPr>
          <w:rFonts w:ascii="Times New Roman" w:hAnsi="Times New Roman"/>
          <w:sz w:val="24"/>
          <w:szCs w:val="24"/>
          <w:lang w:eastAsia="en-US"/>
        </w:rPr>
        <w:t>dokument „Podrobný harmonogram realizácie aktivít“ v prípade zmeny realizácie aktivít, čím dochádza k zamedzeniu ri</w:t>
      </w:r>
      <w:r>
        <w:rPr>
          <w:rFonts w:ascii="Times New Roman" w:hAnsi="Times New Roman"/>
          <w:sz w:val="24"/>
          <w:szCs w:val="24"/>
          <w:lang w:eastAsia="en-US"/>
        </w:rPr>
        <w:t>adneho, efektívneho výkonu FKnM,</w:t>
      </w:r>
    </w:p>
    <w:p w14:paraId="28A39B1E" w14:textId="77777777" w:rsidR="00827498" w:rsidRPr="00C34901" w:rsidRDefault="00827498" w:rsidP="00C34901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2AB1723" w14:textId="26E883C4" w:rsidR="00827498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="00827498">
        <w:rPr>
          <w:rFonts w:ascii="Times New Roman" w:hAnsi="Times New Roman"/>
          <w:sz w:val="24"/>
          <w:szCs w:val="24"/>
          <w:lang w:eastAsia="en-US"/>
        </w:rPr>
        <w:t>ezasielanie</w:t>
      </w:r>
      <w:r w:rsidR="00827498" w:rsidRPr="00827498">
        <w:rPr>
          <w:rFonts w:ascii="Times New Roman" w:hAnsi="Times New Roman"/>
          <w:sz w:val="24"/>
          <w:szCs w:val="24"/>
          <w:lang w:eastAsia="en-US"/>
        </w:rPr>
        <w:t xml:space="preserve"> harmonogramu </w:t>
      </w:r>
      <w:r w:rsidR="007D667B">
        <w:rPr>
          <w:rFonts w:ascii="Times New Roman" w:hAnsi="Times New Roman"/>
          <w:sz w:val="24"/>
          <w:szCs w:val="24"/>
          <w:lang w:eastAsia="en-US"/>
        </w:rPr>
        <w:t xml:space="preserve">a jeho zmien </w:t>
      </w:r>
      <w:r w:rsidR="00827498" w:rsidRPr="00827498">
        <w:rPr>
          <w:rFonts w:ascii="Times New Roman" w:hAnsi="Times New Roman"/>
          <w:sz w:val="24"/>
          <w:szCs w:val="24"/>
          <w:lang w:eastAsia="en-US"/>
        </w:rPr>
        <w:t xml:space="preserve">v súlade s príručkou pre prijímateľa elektronicky na e-mail svojmu projektovému manažérovi poskytovateľa </w:t>
      </w:r>
      <w:r w:rsidR="00827498" w:rsidRPr="00C34901">
        <w:rPr>
          <w:rFonts w:ascii="Times New Roman" w:hAnsi="Times New Roman"/>
          <w:b/>
          <w:sz w:val="24"/>
          <w:szCs w:val="24"/>
          <w:lang w:eastAsia="en-US"/>
        </w:rPr>
        <w:t xml:space="preserve">a na adresu </w:t>
      </w:r>
      <w:hyperlink r:id="rId8" w:history="1">
        <w:r w:rsidR="00827498" w:rsidRPr="00C34901">
          <w:rPr>
            <w:rStyle w:val="Hypertextovprepojenie"/>
            <w:rFonts w:ascii="Times New Roman" w:hAnsi="Times New Roman"/>
            <w:b/>
            <w:sz w:val="24"/>
            <w:szCs w:val="24"/>
            <w:lang w:eastAsia="en-US"/>
          </w:rPr>
          <w:t>harmonogram@ia.gov.sk</w:t>
        </w:r>
      </w:hyperlink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CADD16A" w14:textId="77777777" w:rsidR="00827498" w:rsidRPr="00C34901" w:rsidRDefault="00827498" w:rsidP="00C34901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90CD757" w14:textId="2057DE34" w:rsidR="00827498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="00827498">
        <w:rPr>
          <w:rFonts w:ascii="Times New Roman" w:hAnsi="Times New Roman"/>
          <w:sz w:val="24"/>
          <w:szCs w:val="24"/>
          <w:lang w:eastAsia="en-US"/>
        </w:rPr>
        <w:t>evedenie evidencie pracovného času v súlade s § 99 Zákonníka práce, tak aby bol zaznamenaný začiatok a koniec výkonu práce vrátane prerušenia výkonu práce, a to priebežne podľa aktuálnych časov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E405F4F" w14:textId="77777777" w:rsidR="00827498" w:rsidRPr="00C34901" w:rsidRDefault="00827498" w:rsidP="00C34901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FAF971" w14:textId="630431BB" w:rsidR="00827498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="00827498">
        <w:rPr>
          <w:rFonts w:ascii="Times New Roman" w:hAnsi="Times New Roman"/>
          <w:sz w:val="24"/>
          <w:szCs w:val="24"/>
          <w:lang w:eastAsia="en-US"/>
        </w:rPr>
        <w:t>evykonávanie aktivity v súlade s aktuálne platným Podrobným harmonogramom aktivít</w:t>
      </w:r>
      <w:r w:rsidR="007D667B">
        <w:rPr>
          <w:rFonts w:ascii="Times New Roman" w:hAnsi="Times New Roman"/>
          <w:sz w:val="24"/>
          <w:szCs w:val="24"/>
          <w:lang w:eastAsia="en-US"/>
        </w:rPr>
        <w:t xml:space="preserve"> – miesto, čas</w:t>
      </w:r>
      <w:r w:rsidR="00DB1F25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69A8FBCA" w14:textId="77777777" w:rsidR="00827498" w:rsidRPr="00C34901" w:rsidRDefault="00827498" w:rsidP="00C34901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645F4E" w14:textId="27097039" w:rsidR="00827498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="00827498">
        <w:rPr>
          <w:rFonts w:ascii="Times New Roman" w:hAnsi="Times New Roman"/>
          <w:sz w:val="24"/>
          <w:szCs w:val="24"/>
          <w:lang w:eastAsia="en-US"/>
        </w:rPr>
        <w:t xml:space="preserve">evykonávanie aktivít v súlade so schválenou </w:t>
      </w:r>
      <w:r w:rsidR="00827498" w:rsidRPr="00827498">
        <w:rPr>
          <w:rFonts w:ascii="Times New Roman" w:hAnsi="Times New Roman"/>
          <w:sz w:val="24"/>
          <w:szCs w:val="24"/>
          <w:lang w:eastAsia="en-US"/>
        </w:rPr>
        <w:t>žiadosťou o</w:t>
      </w:r>
      <w:r w:rsidR="00827498">
        <w:rPr>
          <w:rFonts w:ascii="Times New Roman" w:hAnsi="Times New Roman"/>
          <w:sz w:val="24"/>
          <w:szCs w:val="24"/>
          <w:lang w:eastAsia="en-US"/>
        </w:rPr>
        <w:t> </w:t>
      </w:r>
      <w:r w:rsidR="00827498" w:rsidRPr="00827498">
        <w:rPr>
          <w:rFonts w:ascii="Times New Roman" w:hAnsi="Times New Roman"/>
          <w:sz w:val="24"/>
          <w:szCs w:val="24"/>
          <w:lang w:eastAsia="en-US"/>
        </w:rPr>
        <w:t>NFP</w:t>
      </w:r>
      <w:r w:rsidR="00827498">
        <w:rPr>
          <w:rFonts w:ascii="Times New Roman" w:hAnsi="Times New Roman"/>
          <w:sz w:val="24"/>
          <w:szCs w:val="24"/>
          <w:lang w:eastAsia="en-US"/>
        </w:rPr>
        <w:t xml:space="preserve"> a schváleným projektom</w:t>
      </w:r>
      <w:r w:rsidR="007D667B">
        <w:rPr>
          <w:rFonts w:ascii="Times New Roman" w:hAnsi="Times New Roman"/>
          <w:sz w:val="24"/>
          <w:szCs w:val="24"/>
          <w:lang w:eastAsia="en-US"/>
        </w:rPr>
        <w:t xml:space="preserve"> v zmysle popisu projektu a cieľovej skupiny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7D667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FE5F87B" w14:textId="77777777" w:rsidR="00827498" w:rsidRPr="00C34901" w:rsidRDefault="00827498" w:rsidP="00C34901">
      <w:pPr>
        <w:pStyle w:val="Odsekzoznamu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6B5D45" w14:textId="018D47FB" w:rsidR="00827498" w:rsidRDefault="00C34901" w:rsidP="00C34901">
      <w:pPr>
        <w:pStyle w:val="Odsekzoznamu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="007D667B">
        <w:rPr>
          <w:rFonts w:ascii="Times New Roman" w:hAnsi="Times New Roman"/>
          <w:sz w:val="24"/>
          <w:szCs w:val="24"/>
          <w:lang w:eastAsia="en-US"/>
        </w:rPr>
        <w:t>esprávne vedenie si pracovných výkazov – vopred vyplnené príchody a odchody,</w:t>
      </w:r>
      <w:r>
        <w:rPr>
          <w:rFonts w:ascii="Times New Roman" w:hAnsi="Times New Roman"/>
          <w:sz w:val="24"/>
          <w:szCs w:val="24"/>
          <w:lang w:eastAsia="en-US"/>
        </w:rPr>
        <w:t xml:space="preserve"> nekorektné podpisy klientov.</w:t>
      </w:r>
    </w:p>
    <w:p w14:paraId="71669A43" w14:textId="77777777" w:rsidR="00827498" w:rsidRPr="00C34901" w:rsidRDefault="00827498" w:rsidP="00C34901">
      <w:p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84B75C" w14:textId="77777777" w:rsidR="004B3C60" w:rsidRPr="00C34901" w:rsidRDefault="004B3C60" w:rsidP="00C34901">
      <w:pPr>
        <w:pStyle w:val="Odsekzoznamu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969275" w14:textId="77777777" w:rsidR="00D21BC9" w:rsidRPr="00827498" w:rsidRDefault="00D21BC9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7498">
        <w:rPr>
          <w:rFonts w:ascii="Times New Roman" w:hAnsi="Times New Roman"/>
          <w:b/>
          <w:sz w:val="24"/>
          <w:szCs w:val="24"/>
          <w:lang w:eastAsia="en-US"/>
        </w:rPr>
        <w:t>Najčastejšie chyby vyskytujúce sa v oblasti Zmeny projektu:</w:t>
      </w:r>
    </w:p>
    <w:p w14:paraId="127D49E1" w14:textId="7026D0C6" w:rsidR="00D21BC9" w:rsidRPr="00E279C0" w:rsidRDefault="00D21BC9" w:rsidP="00C3490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nedodržuje lehoty na výz</w:t>
      </w:r>
      <w:r w:rsidR="00C34901">
        <w:rPr>
          <w:rFonts w:ascii="Times New Roman" w:hAnsi="Times New Roman"/>
          <w:sz w:val="24"/>
          <w:szCs w:val="24"/>
          <w:lang w:eastAsia="en-US"/>
        </w:rPr>
        <w:t>vu resp. doplnenie dokumentácie,</w:t>
      </w:r>
    </w:p>
    <w:p w14:paraId="6B87F921" w14:textId="77777777" w:rsidR="00E279C0" w:rsidRPr="00E279C0" w:rsidRDefault="00D21BC9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nedostatočne zdôvodnil potrebu požadovanej zmeny v rámci zmenového konania a nepredložil relevantnú dokumentáciu</w:t>
      </w:r>
      <w:r w:rsidR="00E279C0" w:rsidRPr="00E279C0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5A6D5043" w14:textId="77777777" w:rsidR="00E279C0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nepredkladá žiadosť o zmenu včas,</w:t>
      </w:r>
    </w:p>
    <w:p w14:paraId="2EACFC1F" w14:textId="23A659AF" w:rsidR="00D21BC9" w:rsidRPr="00C34901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</w:t>
      </w:r>
      <w:r w:rsidRPr="00C34901">
        <w:rPr>
          <w:rFonts w:ascii="Times New Roman" w:hAnsi="Times New Roman"/>
          <w:sz w:val="24"/>
          <w:szCs w:val="24"/>
          <w:lang w:eastAsia="en-US"/>
        </w:rPr>
        <w:t>rijímateľ nenahlási zmenu</w:t>
      </w:r>
      <w:r w:rsidR="00D21BC9" w:rsidRPr="00C34901">
        <w:rPr>
          <w:rFonts w:ascii="Times New Roman" w:hAnsi="Times New Roman"/>
          <w:sz w:val="24"/>
          <w:szCs w:val="24"/>
          <w:lang w:eastAsia="en-US"/>
        </w:rPr>
        <w:t>.</w:t>
      </w:r>
    </w:p>
    <w:p w14:paraId="3D510CAD" w14:textId="77777777" w:rsidR="00E279C0" w:rsidRDefault="00E279C0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FCB48F2" w14:textId="77777777" w:rsidR="00C34901" w:rsidRPr="00E279C0" w:rsidRDefault="00C34901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9601366" w14:textId="77777777" w:rsidR="00D21BC9" w:rsidRPr="00E279C0" w:rsidRDefault="00D21BC9" w:rsidP="00C34901">
      <w:pPr>
        <w:spacing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79C0">
        <w:rPr>
          <w:rFonts w:ascii="Times New Roman" w:hAnsi="Times New Roman"/>
          <w:b/>
          <w:sz w:val="24"/>
          <w:szCs w:val="24"/>
          <w:lang w:eastAsia="en-US"/>
        </w:rPr>
        <w:t>Najčastejšie chyby vyskytujúce sa v oblasti predkladania monitorovacích správ:</w:t>
      </w:r>
    </w:p>
    <w:p w14:paraId="25D525FE" w14:textId="35EB7D26" w:rsidR="00D21BC9" w:rsidRPr="00E279C0" w:rsidRDefault="00D21BC9" w:rsidP="00C3490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nepredkladá monitorovacie sprá</w:t>
      </w:r>
      <w:r w:rsidR="00C34901">
        <w:rPr>
          <w:rFonts w:ascii="Times New Roman" w:hAnsi="Times New Roman"/>
          <w:sz w:val="24"/>
          <w:szCs w:val="24"/>
          <w:lang w:eastAsia="en-US"/>
        </w:rPr>
        <w:t>vy v zmluvne stanovenom termíne,</w:t>
      </w:r>
      <w:r w:rsidRPr="00E279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D1F575D" w14:textId="77777777" w:rsidR="00E279C0" w:rsidRPr="00E279C0" w:rsidRDefault="00D21BC9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nepredkladá správne vyplnenú monitorovaciu správu, neaktualizuje jednotlivé tabuľky monitorovacích správ</w:t>
      </w:r>
      <w:r w:rsidR="00E279C0" w:rsidRPr="00E279C0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36677FAD" w14:textId="77777777" w:rsidR="00787CA2" w:rsidRPr="00E279C0" w:rsidRDefault="00E279C0" w:rsidP="00C34901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79C0">
        <w:rPr>
          <w:rFonts w:ascii="Times New Roman" w:hAnsi="Times New Roman"/>
          <w:sz w:val="24"/>
          <w:szCs w:val="24"/>
          <w:lang w:eastAsia="en-US"/>
        </w:rPr>
        <w:t>prijímateľ opomína predložiť záverečnú monitorovaciu správu, resp. následnú monitorovaciu správu</w:t>
      </w:r>
      <w:r w:rsidR="00D21BC9" w:rsidRPr="00E279C0">
        <w:rPr>
          <w:rFonts w:ascii="Times New Roman" w:hAnsi="Times New Roman"/>
          <w:sz w:val="24"/>
          <w:szCs w:val="24"/>
          <w:lang w:eastAsia="en-US"/>
        </w:rPr>
        <w:t>.</w:t>
      </w:r>
    </w:p>
    <w:sectPr w:rsidR="00787CA2" w:rsidRPr="00E279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F56C" w14:textId="77777777" w:rsidR="00E577D8" w:rsidRDefault="00E577D8" w:rsidP="00D56DA3">
      <w:r>
        <w:separator/>
      </w:r>
    </w:p>
  </w:endnote>
  <w:endnote w:type="continuationSeparator" w:id="0">
    <w:p w14:paraId="0ABABF88" w14:textId="77777777" w:rsidR="00E577D8" w:rsidRDefault="00E577D8" w:rsidP="00D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705D" w14:textId="77777777" w:rsidR="00D56DA3" w:rsidRDefault="00D56DA3" w:rsidP="00D56DA3">
    <w:pPr>
      <w:jc w:val="right"/>
      <w:rPr>
        <w:rFonts w:ascii="Trebuchet MS" w:hAnsi="Trebuchet MS"/>
        <w:color w:val="F36F21"/>
        <w:sz w:val="17"/>
        <w:szCs w:val="17"/>
      </w:rPr>
    </w:pPr>
    <w:r w:rsidRPr="00F91DAA">
      <w:rPr>
        <w:rFonts w:ascii="Trebuchet MS" w:hAnsi="Trebuchet MS"/>
        <w:color w:val="F36F21"/>
        <w:sz w:val="17"/>
        <w:szCs w:val="17"/>
      </w:rPr>
      <w:t>Sídlo:</w:t>
    </w:r>
    <w:r w:rsidRPr="0066256F">
      <w:rPr>
        <w:rFonts w:ascii="Trebuchet MS" w:hAnsi="Trebuchet MS"/>
        <w:color w:val="6D6E71"/>
        <w:sz w:val="17"/>
        <w:szCs w:val="17"/>
      </w:rPr>
      <w:t xml:space="preserve"> Implementačná agentúra </w:t>
    </w:r>
    <w:r>
      <w:rPr>
        <w:rFonts w:ascii="Trebuchet MS" w:hAnsi="Trebuchet MS"/>
        <w:color w:val="6D6E71"/>
        <w:sz w:val="17"/>
        <w:szCs w:val="17"/>
      </w:rPr>
      <w:t>Ministerstva práce, sociálnych vecí a rodiny SR</w:t>
    </w:r>
    <w:r w:rsidRPr="0066256F">
      <w:rPr>
        <w:rFonts w:ascii="Trebuchet MS" w:hAnsi="Trebuchet MS"/>
        <w:color w:val="F36F21"/>
        <w:sz w:val="17"/>
        <w:szCs w:val="17"/>
      </w:rPr>
      <w:t xml:space="preserve"> </w:t>
    </w:r>
  </w:p>
  <w:p w14:paraId="0DDD4D0C" w14:textId="77777777" w:rsidR="00D56DA3" w:rsidRPr="0066256F" w:rsidRDefault="00D56DA3" w:rsidP="00D56DA3">
    <w:pPr>
      <w:jc w:val="right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14:paraId="7DE16DBE" w14:textId="77777777" w:rsidR="00D56DA3" w:rsidRPr="00C52A52" w:rsidRDefault="00D56DA3" w:rsidP="00D56DA3">
    <w:pPr>
      <w:ind w:left="-142"/>
      <w:jc w:val="right"/>
      <w:rPr>
        <w:rFonts w:ascii="Trebuchet MS" w:hAnsi="Trebuchet MS"/>
        <w:b/>
        <w:color w:val="4D4D4D"/>
      </w:rPr>
    </w:pPr>
    <w:r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Pr="0066256F">
      <w:rPr>
        <w:rFonts w:ascii="Trebuchet MS" w:hAnsi="Trebuchet MS"/>
        <w:color w:val="F36F21"/>
        <w:sz w:val="17"/>
        <w:szCs w:val="17"/>
      </w:rPr>
      <w:t xml:space="preserve">I e-mail: </w:t>
    </w:r>
    <w:r>
      <w:rPr>
        <w:rFonts w:ascii="Trebuchet MS" w:hAnsi="Trebuchet MS"/>
        <w:color w:val="6D6E71"/>
        <w:sz w:val="17"/>
        <w:szCs w:val="17"/>
      </w:rPr>
      <w:t>info@ia</w:t>
    </w:r>
    <w:r w:rsidRPr="0066256F">
      <w:rPr>
        <w:rFonts w:ascii="Trebuchet MS" w:hAnsi="Trebuchet MS"/>
        <w:color w:val="6D6E71"/>
        <w:sz w:val="17"/>
        <w:szCs w:val="17"/>
      </w:rPr>
      <w:t xml:space="preserve">.gov.sk </w:t>
    </w:r>
    <w:r w:rsidRPr="0066256F">
      <w:rPr>
        <w:rFonts w:ascii="Trebuchet MS" w:hAnsi="Trebuchet MS"/>
        <w:color w:val="F36F21"/>
        <w:sz w:val="17"/>
        <w:szCs w:val="17"/>
      </w:rPr>
      <w:t xml:space="preserve">I http: </w:t>
    </w:r>
    <w:r>
      <w:rPr>
        <w:rFonts w:ascii="Trebuchet MS" w:hAnsi="Trebuchet MS"/>
        <w:color w:val="6D6E71"/>
        <w:sz w:val="17"/>
        <w:szCs w:val="17"/>
      </w:rPr>
      <w:t>www.ia</w:t>
    </w:r>
    <w:r w:rsidRPr="0066256F">
      <w:rPr>
        <w:rFonts w:ascii="Trebuchet MS" w:hAnsi="Trebuchet MS"/>
        <w:color w:val="6D6E71"/>
        <w:sz w:val="17"/>
        <w:szCs w:val="17"/>
      </w:rPr>
      <w:t>.gov.</w:t>
    </w:r>
    <w:r>
      <w:rPr>
        <w:rFonts w:ascii="Trebuchet MS" w:hAnsi="Trebuchet MS"/>
        <w:color w:val="6D6E71"/>
        <w:sz w:val="17"/>
        <w:szCs w:val="17"/>
      </w:rPr>
      <w:t>sk</w:t>
    </w:r>
  </w:p>
  <w:p w14:paraId="4C3C0E8E" w14:textId="77777777" w:rsidR="00D56DA3" w:rsidRDefault="00D56D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97C4" w14:textId="77777777" w:rsidR="00E577D8" w:rsidRDefault="00E577D8" w:rsidP="00D56DA3">
      <w:r>
        <w:separator/>
      </w:r>
    </w:p>
  </w:footnote>
  <w:footnote w:type="continuationSeparator" w:id="0">
    <w:p w14:paraId="26F968CA" w14:textId="77777777" w:rsidR="00E577D8" w:rsidRDefault="00E577D8" w:rsidP="00D5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ADED" w14:textId="77777777" w:rsidR="00D56DA3" w:rsidRDefault="00D56DA3">
    <w:pPr>
      <w:pStyle w:val="Hlavika"/>
    </w:pPr>
    <w:r>
      <w:rPr>
        <w:noProof/>
        <w:lang w:eastAsia="sk-SK"/>
      </w:rPr>
      <w:drawing>
        <wp:inline distT="0" distB="0" distL="0" distR="0" wp14:anchorId="3A566094" wp14:editId="1EC3ED60">
          <wp:extent cx="5686425" cy="5715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49CD"/>
    <w:multiLevelType w:val="hybridMultilevel"/>
    <w:tmpl w:val="E2161D96"/>
    <w:lvl w:ilvl="0" w:tplc="C5388922">
      <w:start w:val="2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ascii="Times New Roman" w:eastAsia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9"/>
    <w:rsid w:val="000D69C7"/>
    <w:rsid w:val="00270EA1"/>
    <w:rsid w:val="002A38F0"/>
    <w:rsid w:val="00302E64"/>
    <w:rsid w:val="004B3C60"/>
    <w:rsid w:val="00585682"/>
    <w:rsid w:val="007468B1"/>
    <w:rsid w:val="00787CA2"/>
    <w:rsid w:val="007D667B"/>
    <w:rsid w:val="007F620D"/>
    <w:rsid w:val="00827498"/>
    <w:rsid w:val="00955F25"/>
    <w:rsid w:val="00B577C9"/>
    <w:rsid w:val="00BF31EF"/>
    <w:rsid w:val="00C34901"/>
    <w:rsid w:val="00D21BC9"/>
    <w:rsid w:val="00D24981"/>
    <w:rsid w:val="00D56DA3"/>
    <w:rsid w:val="00DB1F25"/>
    <w:rsid w:val="00E24945"/>
    <w:rsid w:val="00E279C0"/>
    <w:rsid w:val="00E577D8"/>
    <w:rsid w:val="00EF0E22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5357"/>
  <w15:chartTrackingRefBased/>
  <w15:docId w15:val="{F679C306-E9BE-4C99-87BE-3A8BA89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BC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6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DA3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56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DA3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79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79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79C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79C0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79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79C0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B3C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7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ogram@i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EA4C-B1A7-485E-BC23-6D7A26B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MPSVR SR</dc:creator>
  <cp:keywords/>
  <dc:description/>
  <cp:lastModifiedBy>IA MPSVR SR</cp:lastModifiedBy>
  <cp:revision>2</cp:revision>
  <cp:lastPrinted>2021-05-25T12:09:00Z</cp:lastPrinted>
  <dcterms:created xsi:type="dcterms:W3CDTF">2021-05-28T07:18:00Z</dcterms:created>
  <dcterms:modified xsi:type="dcterms:W3CDTF">2021-05-28T07:18:00Z</dcterms:modified>
</cp:coreProperties>
</file>