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5F8" w:rsidRPr="00B053A9" w:rsidRDefault="00EB3878" w:rsidP="00EB5950">
      <w:pPr>
        <w:pStyle w:val="Default"/>
        <w:spacing w:after="240"/>
        <w:jc w:val="center"/>
        <w:rPr>
          <w:rFonts w:ascii="Times New Roman" w:hAnsi="Times New Roman" w:cs="Times New Roman"/>
          <w:b/>
          <w:bCs/>
          <w:smallCaps/>
          <w:sz w:val="40"/>
          <w:szCs w:val="40"/>
        </w:rPr>
      </w:pPr>
      <w:bookmarkStart w:id="0" w:name="_GoBack"/>
      <w:bookmarkEnd w:id="0"/>
      <w:r w:rsidRPr="00B053A9">
        <w:rPr>
          <w:rFonts w:ascii="Times New Roman" w:hAnsi="Times New Roman" w:cs="Times New Roman"/>
          <w:b/>
          <w:bCs/>
          <w:smallCaps/>
          <w:sz w:val="40"/>
          <w:szCs w:val="40"/>
        </w:rPr>
        <w:t xml:space="preserve">POKYNY </w:t>
      </w:r>
    </w:p>
    <w:p w:rsidR="00EB3878" w:rsidRPr="007B35BB" w:rsidRDefault="00EB3878" w:rsidP="00356973">
      <w:pPr>
        <w:pStyle w:val="Default"/>
        <w:jc w:val="center"/>
        <w:rPr>
          <w:rFonts w:ascii="Times New Roman" w:hAnsi="Times New Roman" w:cs="Times New Roman"/>
          <w:smallCaps/>
        </w:rPr>
      </w:pPr>
      <w:r w:rsidRPr="007B35BB">
        <w:rPr>
          <w:rFonts w:ascii="Times New Roman" w:hAnsi="Times New Roman" w:cs="Times New Roman"/>
          <w:b/>
          <w:bCs/>
          <w:smallCaps/>
        </w:rPr>
        <w:t>K VYPLNENIU TESTU PODNIKU V ŤAŽKOSTIACH</w:t>
      </w:r>
    </w:p>
    <w:p w:rsidR="00EB3878" w:rsidRDefault="00EB3878" w:rsidP="00EB3878">
      <w:pPr>
        <w:pStyle w:val="Default"/>
        <w:jc w:val="both"/>
        <w:rPr>
          <w:rFonts w:ascii="Times New Roman" w:hAnsi="Times New Roman" w:cs="Times New Roman"/>
          <w:b/>
          <w:bCs/>
        </w:rPr>
      </w:pPr>
    </w:p>
    <w:p w:rsidR="007B35BB" w:rsidRDefault="007B35BB" w:rsidP="00EB3878">
      <w:pPr>
        <w:pStyle w:val="Default"/>
        <w:jc w:val="both"/>
        <w:rPr>
          <w:rFonts w:ascii="Times New Roman" w:hAnsi="Times New Roman" w:cs="Times New Roman"/>
          <w:b/>
          <w:bCs/>
        </w:rPr>
      </w:pPr>
    </w:p>
    <w:p w:rsidR="00356973" w:rsidRDefault="00356973" w:rsidP="00EB3878">
      <w:pPr>
        <w:pStyle w:val="Default"/>
        <w:jc w:val="both"/>
        <w:rPr>
          <w:rFonts w:ascii="Times New Roman" w:hAnsi="Times New Roman" w:cs="Times New Roman"/>
          <w:b/>
          <w:bCs/>
        </w:rPr>
      </w:pPr>
    </w:p>
    <w:p w:rsidR="00EB3878" w:rsidRPr="00356973" w:rsidRDefault="00EB3878" w:rsidP="00EB3878">
      <w:pPr>
        <w:pStyle w:val="Default"/>
        <w:jc w:val="both"/>
        <w:rPr>
          <w:rFonts w:ascii="Times New Roman" w:hAnsi="Times New Roman" w:cs="Times New Roman"/>
          <w:smallCaps/>
        </w:rPr>
      </w:pPr>
      <w:r w:rsidRPr="00356973">
        <w:rPr>
          <w:rFonts w:ascii="Times New Roman" w:hAnsi="Times New Roman" w:cs="Times New Roman"/>
          <w:b/>
          <w:bCs/>
          <w:smallCaps/>
        </w:rPr>
        <w:t xml:space="preserve">Technické náležitosti vypĺňania testu </w:t>
      </w:r>
    </w:p>
    <w:p w:rsidR="00EB3878" w:rsidRDefault="00EB3878" w:rsidP="00EB3878">
      <w:pPr>
        <w:pStyle w:val="Default"/>
        <w:jc w:val="both"/>
        <w:rPr>
          <w:rFonts w:ascii="Times New Roman" w:hAnsi="Times New Roman" w:cs="Times New Roman"/>
        </w:rPr>
      </w:pPr>
    </w:p>
    <w:p w:rsidR="00EB3878" w:rsidRPr="00EB3878" w:rsidRDefault="00EB3878" w:rsidP="007B35BB">
      <w:pPr>
        <w:pStyle w:val="Default"/>
        <w:spacing w:after="120"/>
        <w:jc w:val="both"/>
        <w:rPr>
          <w:rFonts w:ascii="Times New Roman" w:hAnsi="Times New Roman" w:cs="Times New Roman"/>
        </w:rPr>
      </w:pPr>
      <w:r w:rsidRPr="00EB3878">
        <w:rPr>
          <w:rFonts w:ascii="Times New Roman" w:hAnsi="Times New Roman" w:cs="Times New Roman"/>
        </w:rPr>
        <w:t xml:space="preserve">Test podniku v ťažkostiach pozostáva z dvoch formulárov: </w:t>
      </w:r>
    </w:p>
    <w:p w:rsidR="00EB3878" w:rsidRPr="007D1F5B" w:rsidRDefault="00EB3878" w:rsidP="007B35BB">
      <w:pPr>
        <w:pStyle w:val="Default"/>
        <w:numPr>
          <w:ilvl w:val="0"/>
          <w:numId w:val="1"/>
        </w:numPr>
        <w:spacing w:after="120"/>
        <w:ind w:left="284" w:hanging="284"/>
        <w:jc w:val="both"/>
        <w:rPr>
          <w:rFonts w:ascii="Times New Roman" w:hAnsi="Times New Roman" w:cs="Times New Roman"/>
          <w:b/>
        </w:rPr>
      </w:pPr>
      <w:r w:rsidRPr="007D1F5B">
        <w:rPr>
          <w:rFonts w:ascii="Times New Roman" w:hAnsi="Times New Roman" w:cs="Times New Roman"/>
          <w:b/>
        </w:rPr>
        <w:t xml:space="preserve">Základný formulár, ktorý je spoločný pre každého žiadateľa </w:t>
      </w:r>
    </w:p>
    <w:p w:rsidR="00EB3878" w:rsidRPr="007D1F5B" w:rsidRDefault="00EB3878" w:rsidP="007B35BB">
      <w:pPr>
        <w:pStyle w:val="Default"/>
        <w:spacing w:after="120"/>
        <w:ind w:left="284"/>
        <w:jc w:val="both"/>
        <w:rPr>
          <w:rFonts w:ascii="Times New Roman" w:hAnsi="Times New Roman" w:cs="Times New Roman"/>
        </w:rPr>
      </w:pPr>
      <w:r w:rsidRPr="007D1F5B">
        <w:rPr>
          <w:rFonts w:ascii="Times New Roman" w:hAnsi="Times New Roman" w:cs="Times New Roman"/>
        </w:rPr>
        <w:t xml:space="preserve">V rámci tohto formulára žiadateľ definuje referenčné obdobie a vyberá kombináciu svojej právnej formy a spôsobu vedenia účtovníctva, </w:t>
      </w:r>
    </w:p>
    <w:p w:rsidR="00EB3878" w:rsidRPr="007D1F5B" w:rsidRDefault="00EB3878" w:rsidP="007B35BB">
      <w:pPr>
        <w:pStyle w:val="Default"/>
        <w:spacing w:after="240"/>
        <w:ind w:left="284" w:hanging="284"/>
        <w:jc w:val="both"/>
        <w:rPr>
          <w:rFonts w:ascii="Times New Roman" w:hAnsi="Times New Roman" w:cs="Times New Roman"/>
          <w:b/>
        </w:rPr>
      </w:pPr>
      <w:r w:rsidRPr="007D1F5B">
        <w:rPr>
          <w:rFonts w:ascii="Times New Roman" w:hAnsi="Times New Roman" w:cs="Times New Roman"/>
          <w:b/>
        </w:rPr>
        <w:t xml:space="preserve">2. Špecifický formulár, ktorý je vytvorený pre konkrétny typ právnej formy a spôsobu vedenia účtovníctva, ktoré definoval žiadateľ v rámci základného formulára. </w:t>
      </w:r>
    </w:p>
    <w:p w:rsidR="00EB3878" w:rsidRPr="00EB3878" w:rsidRDefault="00EB3878" w:rsidP="007B35BB">
      <w:pPr>
        <w:pStyle w:val="Default"/>
        <w:spacing w:after="120"/>
        <w:jc w:val="both"/>
        <w:rPr>
          <w:rFonts w:ascii="Times New Roman" w:hAnsi="Times New Roman" w:cs="Times New Roman"/>
        </w:rPr>
      </w:pPr>
      <w:r w:rsidRPr="00EB3878">
        <w:rPr>
          <w:rFonts w:ascii="Times New Roman" w:hAnsi="Times New Roman" w:cs="Times New Roman"/>
        </w:rPr>
        <w:t xml:space="preserve">V rámci testu sú používané bunky rôznej farby, pričom: </w:t>
      </w:r>
    </w:p>
    <w:p w:rsidR="00EB3878" w:rsidRPr="00EB3878" w:rsidRDefault="00EB3878" w:rsidP="007B35BB">
      <w:pPr>
        <w:pStyle w:val="Default"/>
        <w:spacing w:after="60"/>
        <w:ind w:left="2126" w:hanging="2126"/>
        <w:jc w:val="both"/>
        <w:rPr>
          <w:rFonts w:ascii="Times New Roman" w:hAnsi="Times New Roman" w:cs="Times New Roman"/>
        </w:rPr>
      </w:pPr>
      <w:r w:rsidRPr="00EB3878">
        <w:rPr>
          <w:rFonts w:ascii="Times New Roman" w:hAnsi="Times New Roman" w:cs="Times New Roman"/>
        </w:rPr>
        <w:t>Biele bunky –</w:t>
      </w:r>
      <w:r w:rsidR="00C80DC8">
        <w:rPr>
          <w:rFonts w:ascii="Times New Roman" w:hAnsi="Times New Roman" w:cs="Times New Roman"/>
        </w:rPr>
        <w:tab/>
      </w:r>
      <w:r w:rsidRPr="00EB3878">
        <w:rPr>
          <w:rFonts w:ascii="Times New Roman" w:hAnsi="Times New Roman" w:cs="Times New Roman"/>
        </w:rPr>
        <w:t xml:space="preserve">polia, do ktorých je žiadateľ povinný zadať relevantné údaje (pole je odomknuté), </w:t>
      </w:r>
    </w:p>
    <w:p w:rsidR="00EB3878" w:rsidRPr="00EB3878" w:rsidRDefault="00EB3878" w:rsidP="007B35BB">
      <w:pPr>
        <w:pStyle w:val="Default"/>
        <w:spacing w:after="60"/>
        <w:ind w:left="2126" w:hanging="2126"/>
        <w:jc w:val="both"/>
        <w:rPr>
          <w:rFonts w:ascii="Times New Roman" w:hAnsi="Times New Roman" w:cs="Times New Roman"/>
        </w:rPr>
      </w:pPr>
      <w:r w:rsidRPr="007D1F5B">
        <w:rPr>
          <w:rFonts w:ascii="Times New Roman" w:hAnsi="Times New Roman" w:cs="Times New Roman"/>
        </w:rPr>
        <w:t>Žltá bunka</w:t>
      </w:r>
      <w:r w:rsidRPr="00EB3878">
        <w:rPr>
          <w:rFonts w:ascii="Times New Roman" w:hAnsi="Times New Roman" w:cs="Times New Roman"/>
        </w:rPr>
        <w:t xml:space="preserve"> –</w:t>
      </w:r>
      <w:r w:rsidR="00C80DC8">
        <w:rPr>
          <w:rFonts w:ascii="Times New Roman" w:hAnsi="Times New Roman" w:cs="Times New Roman"/>
        </w:rPr>
        <w:tab/>
      </w:r>
      <w:r w:rsidRPr="00EB3878">
        <w:rPr>
          <w:rFonts w:ascii="Times New Roman" w:hAnsi="Times New Roman" w:cs="Times New Roman"/>
        </w:rPr>
        <w:t xml:space="preserve">pole, v ktorom test uvedie výsledok z posudzovania podniku v ťažkostiach (pole je zamknuté), </w:t>
      </w:r>
    </w:p>
    <w:p w:rsidR="00EB3878" w:rsidRPr="00EB3878" w:rsidRDefault="00C80DC8" w:rsidP="007B35BB">
      <w:pPr>
        <w:pStyle w:val="Default"/>
        <w:spacing w:after="60"/>
        <w:ind w:left="2126" w:hanging="2126"/>
        <w:jc w:val="both"/>
        <w:rPr>
          <w:rFonts w:ascii="Times New Roman" w:hAnsi="Times New Roman" w:cs="Times New Roman"/>
        </w:rPr>
      </w:pPr>
      <w:r w:rsidRPr="007D1F5B">
        <w:rPr>
          <w:rFonts w:ascii="Times New Roman" w:hAnsi="Times New Roman" w:cs="Times New Roman"/>
        </w:rPr>
        <w:t>Zelené bunky –</w:t>
      </w:r>
      <w:r>
        <w:rPr>
          <w:rFonts w:ascii="Times New Roman" w:hAnsi="Times New Roman" w:cs="Times New Roman"/>
        </w:rPr>
        <w:tab/>
      </w:r>
      <w:r w:rsidR="00EB3878" w:rsidRPr="00EB3878">
        <w:rPr>
          <w:rFonts w:ascii="Times New Roman" w:hAnsi="Times New Roman" w:cs="Times New Roman"/>
        </w:rPr>
        <w:t xml:space="preserve">polia, ktoré definujú zdroje údajov, resp. otázky na základe ktorých žiadateľ vypĺňa relevantné údaje do bielych buniek, </w:t>
      </w:r>
    </w:p>
    <w:p w:rsidR="00EB3878" w:rsidRPr="00EB3878" w:rsidRDefault="00EB3878" w:rsidP="00C80DC8">
      <w:pPr>
        <w:pStyle w:val="Default"/>
        <w:ind w:left="2124" w:hanging="2124"/>
        <w:jc w:val="both"/>
        <w:rPr>
          <w:rFonts w:ascii="Times New Roman" w:hAnsi="Times New Roman" w:cs="Times New Roman"/>
        </w:rPr>
      </w:pPr>
      <w:r w:rsidRPr="00EB3878">
        <w:rPr>
          <w:rFonts w:ascii="Times New Roman" w:hAnsi="Times New Roman" w:cs="Times New Roman"/>
        </w:rPr>
        <w:t>Oranžové bunky –</w:t>
      </w:r>
      <w:r w:rsidR="00C80DC8">
        <w:rPr>
          <w:rFonts w:ascii="Times New Roman" w:hAnsi="Times New Roman" w:cs="Times New Roman"/>
        </w:rPr>
        <w:tab/>
      </w:r>
      <w:r w:rsidRPr="00EB3878">
        <w:rPr>
          <w:rFonts w:ascii="Times New Roman" w:hAnsi="Times New Roman" w:cs="Times New Roman"/>
        </w:rPr>
        <w:t xml:space="preserve">polia, ktoré sú ekvivalentom zelených buniek, avšak platia len pre tzv. </w:t>
      </w:r>
      <w:proofErr w:type="spellStart"/>
      <w:r w:rsidRPr="00EB3878">
        <w:rPr>
          <w:rFonts w:ascii="Times New Roman" w:hAnsi="Times New Roman" w:cs="Times New Roman"/>
        </w:rPr>
        <w:t>mikroúčtovné</w:t>
      </w:r>
      <w:proofErr w:type="spellEnd"/>
      <w:r w:rsidRPr="00EB3878">
        <w:rPr>
          <w:rFonts w:ascii="Times New Roman" w:hAnsi="Times New Roman" w:cs="Times New Roman"/>
        </w:rPr>
        <w:t xml:space="preserve"> jednotky. </w:t>
      </w:r>
    </w:p>
    <w:p w:rsidR="00EB3878" w:rsidRDefault="00EB3878" w:rsidP="00EB3878">
      <w:pPr>
        <w:pStyle w:val="Default"/>
        <w:jc w:val="both"/>
        <w:rPr>
          <w:rFonts w:ascii="Times New Roman" w:hAnsi="Times New Roman" w:cs="Times New Roman"/>
          <w:b/>
          <w:bCs/>
        </w:rPr>
      </w:pPr>
    </w:p>
    <w:p w:rsidR="00EB3878" w:rsidRPr="007D1F5B" w:rsidRDefault="00EB3878" w:rsidP="007B35BB">
      <w:pPr>
        <w:pStyle w:val="Default"/>
        <w:spacing w:after="120"/>
        <w:jc w:val="both"/>
        <w:rPr>
          <w:rFonts w:ascii="Times New Roman" w:hAnsi="Times New Roman" w:cs="Times New Roman"/>
          <w:smallCaps/>
          <w:u w:val="single"/>
        </w:rPr>
      </w:pPr>
      <w:r w:rsidRPr="007D1F5B">
        <w:rPr>
          <w:rFonts w:ascii="Times New Roman" w:hAnsi="Times New Roman" w:cs="Times New Roman"/>
          <w:bCs/>
          <w:smallCaps/>
          <w:u w:val="single"/>
        </w:rPr>
        <w:t xml:space="preserve">Vecné náležitosti vypĺňania testu </w:t>
      </w:r>
    </w:p>
    <w:p w:rsidR="00EB3878" w:rsidRPr="00EB3878" w:rsidRDefault="00EB3878" w:rsidP="00EB3878">
      <w:pPr>
        <w:pStyle w:val="Default"/>
        <w:jc w:val="both"/>
        <w:rPr>
          <w:rFonts w:ascii="Times New Roman" w:hAnsi="Times New Roman" w:cs="Times New Roman"/>
        </w:rPr>
      </w:pPr>
      <w:r w:rsidRPr="00EB3878">
        <w:rPr>
          <w:rFonts w:ascii="Times New Roman" w:hAnsi="Times New Roman" w:cs="Times New Roman"/>
        </w:rPr>
        <w:t xml:space="preserve">Pokyny k vyplneniu testu podniku v ťažkostiach sú sformulované do šiestich jednoduchých </w:t>
      </w:r>
      <w:r w:rsidRPr="00B053A9">
        <w:rPr>
          <w:rFonts w:ascii="Times New Roman" w:hAnsi="Times New Roman" w:cs="Times New Roman"/>
        </w:rPr>
        <w:t>krokov, ktoré navigujú žiadateľa pri vypĺňaní Testu podniku v ťažkostiach (</w:t>
      </w:r>
      <w:r w:rsidR="00B053A9" w:rsidRPr="00B053A9">
        <w:rPr>
          <w:rFonts w:ascii="Times New Roman" w:hAnsi="Times New Roman" w:cs="Times New Roman"/>
        </w:rPr>
        <w:t>PRÍLOHA</w:t>
      </w:r>
      <w:r w:rsidRPr="00B053A9">
        <w:rPr>
          <w:rFonts w:ascii="Times New Roman" w:hAnsi="Times New Roman" w:cs="Times New Roman"/>
        </w:rPr>
        <w:t xml:space="preserve"> </w:t>
      </w:r>
      <w:r w:rsidR="00B053A9" w:rsidRPr="00B053A9">
        <w:rPr>
          <w:rFonts w:ascii="Times New Roman" w:hAnsi="Times New Roman" w:cs="Times New Roman"/>
        </w:rPr>
        <w:t>I</w:t>
      </w:r>
      <w:r w:rsidR="005A5879">
        <w:rPr>
          <w:rFonts w:ascii="Times New Roman" w:hAnsi="Times New Roman" w:cs="Times New Roman"/>
        </w:rPr>
        <w:t>)</w:t>
      </w:r>
      <w:r w:rsidRPr="00B053A9">
        <w:rPr>
          <w:rFonts w:ascii="Times New Roman" w:hAnsi="Times New Roman" w:cs="Times New Roman"/>
        </w:rPr>
        <w:t xml:space="preserve"> určeniu podniku v ťažkostiach). Žiadateľ prechádza jednotlivými krokmi postupne od kroku 1 až po krok 6. Pri rešpektovaní informácií uvedených v jednotlivých krokoch Test podniku</w:t>
      </w:r>
      <w:r w:rsidRPr="00EB3878">
        <w:rPr>
          <w:rFonts w:ascii="Times New Roman" w:hAnsi="Times New Roman" w:cs="Times New Roman"/>
        </w:rPr>
        <w:t xml:space="preserve"> v ťažkostiach definuje záver, či podnik je alebo nie je podnikom v ťažkostiach. </w:t>
      </w:r>
    </w:p>
    <w:p w:rsidR="00EB3878" w:rsidRPr="00EB3878" w:rsidRDefault="00EB3878" w:rsidP="00EB3878">
      <w:pPr>
        <w:pStyle w:val="Default"/>
        <w:jc w:val="both"/>
        <w:rPr>
          <w:rFonts w:ascii="Times New Roman" w:hAnsi="Times New Roman" w:cs="Times New Roman"/>
          <w:b/>
          <w:bCs/>
        </w:rPr>
      </w:pPr>
    </w:p>
    <w:p w:rsidR="007B35BB" w:rsidRDefault="007B35BB" w:rsidP="00EB3878">
      <w:pPr>
        <w:pStyle w:val="Default"/>
        <w:jc w:val="both"/>
        <w:rPr>
          <w:rFonts w:ascii="Times New Roman" w:hAnsi="Times New Roman" w:cs="Times New Roman"/>
          <w:b/>
          <w:bCs/>
          <w:smallCaps/>
        </w:rPr>
      </w:pPr>
    </w:p>
    <w:p w:rsidR="00C80DC8" w:rsidRPr="007B35BB" w:rsidRDefault="00EB3878" w:rsidP="00EB3878">
      <w:pPr>
        <w:pStyle w:val="Default"/>
        <w:jc w:val="both"/>
        <w:rPr>
          <w:rFonts w:ascii="Times New Roman" w:hAnsi="Times New Roman" w:cs="Times New Roman"/>
          <w:b/>
          <w:bCs/>
          <w:smallCaps/>
          <w:sz w:val="28"/>
          <w:szCs w:val="28"/>
        </w:rPr>
      </w:pPr>
      <w:r w:rsidRPr="007B35BB">
        <w:rPr>
          <w:rFonts w:ascii="Times New Roman" w:hAnsi="Times New Roman" w:cs="Times New Roman"/>
          <w:b/>
          <w:bCs/>
          <w:smallCaps/>
          <w:sz w:val="28"/>
          <w:szCs w:val="28"/>
        </w:rPr>
        <w:t xml:space="preserve">Krok 1 </w:t>
      </w:r>
    </w:p>
    <w:p w:rsidR="00EB3878" w:rsidRPr="00EB3878" w:rsidRDefault="00EB3878" w:rsidP="00EB3878">
      <w:pPr>
        <w:pStyle w:val="Default"/>
        <w:jc w:val="both"/>
        <w:rPr>
          <w:rFonts w:ascii="Times New Roman" w:hAnsi="Times New Roman" w:cs="Times New Roman"/>
        </w:rPr>
      </w:pPr>
      <w:r w:rsidRPr="00356973">
        <w:rPr>
          <w:rFonts w:ascii="Times New Roman" w:hAnsi="Times New Roman" w:cs="Times New Roman"/>
          <w:b/>
          <w:bCs/>
          <w:smallCaps/>
        </w:rPr>
        <w:t>Určenie referenčného účtovného obdobia</w:t>
      </w:r>
      <w:r w:rsidRPr="00EB3878">
        <w:rPr>
          <w:rFonts w:ascii="Times New Roman" w:hAnsi="Times New Roman" w:cs="Times New Roman"/>
          <w:b/>
          <w:bCs/>
        </w:rPr>
        <w:t xml:space="preserve"> </w:t>
      </w:r>
      <w:r w:rsidRPr="00356973">
        <w:rPr>
          <w:rFonts w:ascii="Times New Roman" w:hAnsi="Times New Roman" w:cs="Times New Roman"/>
          <w:bCs/>
        </w:rPr>
        <w:t>(základný formulár)</w:t>
      </w:r>
      <w:r w:rsidRPr="00EB3878">
        <w:rPr>
          <w:rFonts w:ascii="Times New Roman" w:hAnsi="Times New Roman" w:cs="Times New Roman"/>
          <w:b/>
          <w:bCs/>
        </w:rPr>
        <w:t xml:space="preserve"> </w:t>
      </w:r>
    </w:p>
    <w:p w:rsidR="00EB3878" w:rsidRDefault="00EB3878" w:rsidP="00EB3878">
      <w:pPr>
        <w:pStyle w:val="Default"/>
        <w:jc w:val="both"/>
        <w:rPr>
          <w:rFonts w:ascii="Times New Roman" w:hAnsi="Times New Roman" w:cs="Times New Roman"/>
        </w:rPr>
      </w:pPr>
    </w:p>
    <w:p w:rsidR="00EB3878" w:rsidRPr="00EB3878" w:rsidRDefault="00EB3878" w:rsidP="007D1F5B">
      <w:pPr>
        <w:pStyle w:val="Default"/>
        <w:spacing w:after="120"/>
        <w:jc w:val="both"/>
        <w:rPr>
          <w:rFonts w:ascii="Times New Roman" w:hAnsi="Times New Roman" w:cs="Times New Roman"/>
        </w:rPr>
      </w:pPr>
      <w:r w:rsidRPr="00EB3878">
        <w:rPr>
          <w:rFonts w:ascii="Times New Roman" w:hAnsi="Times New Roman" w:cs="Times New Roman"/>
        </w:rPr>
        <w:t xml:space="preserve">V prvom kroku žiadateľ definuje tzv. referenčné účtovné obdobie. Údaje zadávané do Testu podniku v ťažkostiach by mali byť pokiaľ možno čo najaktuálnejšie a preto je potrebné zadávať údaje z účtovnej závierky za referenčné účtovné obdobie. </w:t>
      </w:r>
    </w:p>
    <w:p w:rsidR="00EB3878" w:rsidRPr="00EB3878" w:rsidRDefault="00EB3878" w:rsidP="007B35BB">
      <w:pPr>
        <w:pStyle w:val="Default"/>
        <w:spacing w:after="60"/>
        <w:jc w:val="both"/>
        <w:rPr>
          <w:rFonts w:ascii="Times New Roman" w:hAnsi="Times New Roman" w:cs="Times New Roman"/>
        </w:rPr>
      </w:pPr>
      <w:r w:rsidRPr="00EB3878">
        <w:rPr>
          <w:rFonts w:ascii="Times New Roman" w:hAnsi="Times New Roman" w:cs="Times New Roman"/>
        </w:rPr>
        <w:t xml:space="preserve">Referenčné účtovné obdobie je účtovné obdobie: </w:t>
      </w:r>
    </w:p>
    <w:p w:rsidR="00EB3878" w:rsidRPr="00EB3878" w:rsidRDefault="00EB3878" w:rsidP="007D1F5B">
      <w:pPr>
        <w:pStyle w:val="Default"/>
        <w:spacing w:after="60"/>
        <w:ind w:left="284" w:hanging="284"/>
        <w:jc w:val="both"/>
        <w:rPr>
          <w:rFonts w:ascii="Times New Roman" w:hAnsi="Times New Roman" w:cs="Times New Roman"/>
        </w:rPr>
      </w:pPr>
      <w:r w:rsidRPr="00EB3878">
        <w:rPr>
          <w:rFonts w:ascii="Times New Roman" w:hAnsi="Times New Roman" w:cs="Times New Roman"/>
        </w:rPr>
        <w:t xml:space="preserve">a) predchádzajúce účtovnému obdobiu, v ktorom žiadateľ predložil </w:t>
      </w:r>
      <w:proofErr w:type="spellStart"/>
      <w:r w:rsidRPr="00EB3878">
        <w:rPr>
          <w:rFonts w:ascii="Times New Roman" w:hAnsi="Times New Roman" w:cs="Times New Roman"/>
        </w:rPr>
        <w:t>ŽoNFP</w:t>
      </w:r>
      <w:proofErr w:type="spellEnd"/>
      <w:r w:rsidRPr="00EB3878">
        <w:rPr>
          <w:rFonts w:ascii="Times New Roman" w:hAnsi="Times New Roman" w:cs="Times New Roman"/>
        </w:rPr>
        <w:t xml:space="preserve">, ak za toto referenčné účtovné obdobie disponuje žiadateľ schválenou účtovnou závierkou, </w:t>
      </w:r>
      <w:r w:rsidRPr="00EB3878">
        <w:rPr>
          <w:rFonts w:ascii="Times New Roman" w:hAnsi="Times New Roman" w:cs="Times New Roman"/>
          <w:b/>
          <w:bCs/>
        </w:rPr>
        <w:t xml:space="preserve">alebo </w:t>
      </w:r>
    </w:p>
    <w:p w:rsidR="00EB3878" w:rsidRPr="00EB3878" w:rsidRDefault="00EB3878" w:rsidP="00C80DC8">
      <w:pPr>
        <w:pStyle w:val="Default"/>
        <w:ind w:left="284" w:hanging="284"/>
        <w:jc w:val="both"/>
        <w:rPr>
          <w:rFonts w:ascii="Times New Roman" w:hAnsi="Times New Roman" w:cs="Times New Roman"/>
        </w:rPr>
      </w:pPr>
      <w:r w:rsidRPr="00EB3878">
        <w:rPr>
          <w:rFonts w:ascii="Times New Roman" w:hAnsi="Times New Roman" w:cs="Times New Roman"/>
        </w:rPr>
        <w:t xml:space="preserve">b) predchádzajúce účtovnému obdobiu, ktoré predchádza účtovnému obdobiu, v ktorom žiadateľ predložil </w:t>
      </w:r>
      <w:proofErr w:type="spellStart"/>
      <w:r w:rsidRPr="00EB3878">
        <w:rPr>
          <w:rFonts w:ascii="Times New Roman" w:hAnsi="Times New Roman" w:cs="Times New Roman"/>
        </w:rPr>
        <w:t>ŽoNFP</w:t>
      </w:r>
      <w:proofErr w:type="spellEnd"/>
      <w:r w:rsidRPr="00EB3878">
        <w:rPr>
          <w:rFonts w:ascii="Times New Roman" w:hAnsi="Times New Roman" w:cs="Times New Roman"/>
        </w:rPr>
        <w:t xml:space="preserve">, ak žiadateľ nedisponuje schválenou účtovnou závierkou podľa písm. a) </w:t>
      </w:r>
    </w:p>
    <w:p w:rsidR="00EB3878" w:rsidRPr="00EB3878" w:rsidRDefault="00EB3878" w:rsidP="00EB3878">
      <w:pPr>
        <w:pStyle w:val="Default"/>
        <w:jc w:val="both"/>
        <w:rPr>
          <w:rFonts w:ascii="Times New Roman" w:hAnsi="Times New Roman" w:cs="Times New Roman"/>
        </w:rPr>
      </w:pPr>
    </w:p>
    <w:p w:rsidR="00C80DC8" w:rsidRPr="00C80DC8" w:rsidRDefault="00EB3878" w:rsidP="007D1F5B">
      <w:pPr>
        <w:pStyle w:val="Default"/>
        <w:spacing w:after="120"/>
        <w:jc w:val="both"/>
        <w:rPr>
          <w:rFonts w:ascii="Times New Roman" w:hAnsi="Times New Roman" w:cs="Times New Roman"/>
        </w:rPr>
      </w:pPr>
      <w:r w:rsidRPr="00EB3878">
        <w:rPr>
          <w:rFonts w:ascii="Times New Roman" w:hAnsi="Times New Roman" w:cs="Times New Roman"/>
        </w:rPr>
        <w:t xml:space="preserve">Schválená účtovná závierka predstavuje zostavenú účtovnú závierku účtovnej jednotky, ktorú </w:t>
      </w:r>
      <w:r w:rsidRPr="00C80DC8">
        <w:rPr>
          <w:rFonts w:ascii="Times New Roman" w:hAnsi="Times New Roman" w:cs="Times New Roman"/>
        </w:rPr>
        <w:t xml:space="preserve">účtovná jednotka predložila daňovému úradu (ak príslušná výzva na predkladanie </w:t>
      </w:r>
      <w:proofErr w:type="spellStart"/>
      <w:r w:rsidRPr="00C80DC8">
        <w:rPr>
          <w:rFonts w:ascii="Times New Roman" w:hAnsi="Times New Roman" w:cs="Times New Roman"/>
        </w:rPr>
        <w:t>ŽoNFP</w:t>
      </w:r>
      <w:proofErr w:type="spellEnd"/>
      <w:r w:rsidRPr="00C80DC8">
        <w:rPr>
          <w:rFonts w:ascii="Times New Roman" w:hAnsi="Times New Roman" w:cs="Times New Roman"/>
        </w:rPr>
        <w:t xml:space="preserve"> neurčuje </w:t>
      </w:r>
      <w:r w:rsidRPr="00C80DC8">
        <w:rPr>
          <w:rFonts w:ascii="Times New Roman" w:hAnsi="Times New Roman" w:cs="Times New Roman"/>
        </w:rPr>
        <w:lastRenderedPageBreak/>
        <w:t>inak). Pre účely stanovenia</w:t>
      </w:r>
      <w:r w:rsidR="00C80DC8">
        <w:rPr>
          <w:rFonts w:ascii="Times New Roman" w:hAnsi="Times New Roman" w:cs="Times New Roman"/>
        </w:rPr>
        <w:t xml:space="preserve"> </w:t>
      </w:r>
      <w:r w:rsidR="00C80DC8" w:rsidRPr="00C80DC8">
        <w:rPr>
          <w:rFonts w:ascii="Times New Roman" w:hAnsi="Times New Roman" w:cs="Times New Roman"/>
        </w:rPr>
        <w:t xml:space="preserve">referenčného obdobia sa schválenou účtovnou závierkou nemyslí jej overenie účtovným audítorom (ak má žiadateľ povinnosť vykonať overenie účtovnej závierky audítorom), alebo schválenie zastupiteľstvom a pod. </w:t>
      </w:r>
    </w:p>
    <w:p w:rsidR="00C80DC8" w:rsidRPr="00C80DC8" w:rsidRDefault="00C80DC8" w:rsidP="007D1F5B">
      <w:pPr>
        <w:pStyle w:val="Default"/>
        <w:spacing w:after="120"/>
        <w:jc w:val="both"/>
        <w:rPr>
          <w:rFonts w:ascii="Times New Roman" w:hAnsi="Times New Roman" w:cs="Times New Roman"/>
        </w:rPr>
      </w:pPr>
      <w:r w:rsidRPr="00C80DC8">
        <w:rPr>
          <w:rFonts w:ascii="Times New Roman" w:hAnsi="Times New Roman" w:cs="Times New Roman"/>
        </w:rPr>
        <w:t xml:space="preserve">V prípade žiadateľov, ktorí vedú daňovú evidenciu je referenčným účtovným obdobím posledné zdaňovacie obdobie, za ktoré predložili daňové priznanie daňovému úradu. </w:t>
      </w:r>
    </w:p>
    <w:p w:rsidR="00C80DC8" w:rsidRPr="00C80DC8" w:rsidRDefault="00C80DC8" w:rsidP="00C80DC8">
      <w:pPr>
        <w:pStyle w:val="Default"/>
        <w:jc w:val="both"/>
        <w:rPr>
          <w:rFonts w:ascii="Times New Roman" w:hAnsi="Times New Roman" w:cs="Times New Roman"/>
          <w:i/>
          <w:smallCaps/>
          <w:u w:val="single"/>
        </w:rPr>
      </w:pPr>
      <w:r w:rsidRPr="00C80DC8">
        <w:rPr>
          <w:rFonts w:ascii="Times New Roman" w:hAnsi="Times New Roman" w:cs="Times New Roman"/>
          <w:i/>
          <w:smallCaps/>
          <w:u w:val="single"/>
        </w:rPr>
        <w:t xml:space="preserve">Príklad: </w:t>
      </w:r>
    </w:p>
    <w:p w:rsidR="00C80DC8" w:rsidRDefault="00C80DC8" w:rsidP="00C80DC8">
      <w:pPr>
        <w:pStyle w:val="Default"/>
        <w:jc w:val="both"/>
        <w:rPr>
          <w:rFonts w:ascii="Times New Roman" w:hAnsi="Times New Roman" w:cs="Times New Roman"/>
          <w:i/>
        </w:rPr>
      </w:pPr>
      <w:r w:rsidRPr="00C80DC8">
        <w:rPr>
          <w:rFonts w:ascii="Times New Roman" w:hAnsi="Times New Roman" w:cs="Times New Roman"/>
          <w:i/>
        </w:rPr>
        <w:t xml:space="preserve">Žiadateľ predkladá žiadosť o poskytnutie nenávratného finančného príspevku v máji 2016. Účtovným obdobím je kalendárny rok od 1.1 do 31.12. V zmysle zákona č. 431/2002 Z. z. o účtovníctve v znení neskorších predpisov je žiadateľ povinný zabezpečiť overenie účtovnej závierky za rok 2015 (od 1.1 do 31.12.2015) účtovným audítorom v termíne do 31.12.2016. Žiadateľ v čase predkladania žiadosti o poskytnutie nenávratného finančného príspevku však už disponuje schválenou účtovnou závierkou za účtovné obdobie roku 2015, ktorá ešte neprešla overením účtovným audítorom. </w:t>
      </w:r>
    </w:p>
    <w:p w:rsidR="00C80DC8" w:rsidRPr="007B35BB" w:rsidRDefault="00C80DC8" w:rsidP="00C80DC8">
      <w:pPr>
        <w:pStyle w:val="Default"/>
        <w:jc w:val="both"/>
        <w:rPr>
          <w:rFonts w:ascii="Times New Roman" w:hAnsi="Times New Roman" w:cs="Times New Roman"/>
          <w:i/>
        </w:rPr>
      </w:pPr>
      <w:r w:rsidRPr="007B35BB">
        <w:rPr>
          <w:rFonts w:ascii="Times New Roman" w:hAnsi="Times New Roman" w:cs="Times New Roman"/>
          <w:i/>
        </w:rPr>
        <w:t>V zmysle definície referenčného obdobia sa do Testu podniku v ťažkostiach budú uvádzať údaje, ktoré vychádzajú z účtovnej závierky za rok 2015. Žiadateľ uvedie:</w:t>
      </w:r>
    </w:p>
    <w:p w:rsidR="007B35BB" w:rsidRPr="007B35BB" w:rsidRDefault="007B35BB" w:rsidP="00C80DC8">
      <w:pPr>
        <w:pStyle w:val="Default"/>
        <w:jc w:val="both"/>
        <w:rPr>
          <w:rFonts w:ascii="Times New Roman" w:hAnsi="Times New Roman" w:cs="Times New Roman"/>
          <w:i/>
          <w:sz w:val="10"/>
          <w:szCs w:val="10"/>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0"/>
        <w:gridCol w:w="2355"/>
      </w:tblGrid>
      <w:tr w:rsidR="00C80DC8" w:rsidRPr="007D1F5B" w:rsidTr="007B35BB">
        <w:trPr>
          <w:trHeight w:val="315"/>
        </w:trPr>
        <w:tc>
          <w:tcPr>
            <w:tcW w:w="6720" w:type="dxa"/>
            <w:vAlign w:val="center"/>
          </w:tcPr>
          <w:p w:rsidR="00C80DC8" w:rsidRPr="007D1F5B" w:rsidRDefault="00C80DC8" w:rsidP="007B35BB">
            <w:pPr>
              <w:pStyle w:val="Default"/>
              <w:ind w:left="-53"/>
              <w:rPr>
                <w:rFonts w:ascii="Times New Roman" w:hAnsi="Times New Roman" w:cs="Times New Roman"/>
                <w:color w:val="auto"/>
                <w:sz w:val="22"/>
                <w:szCs w:val="22"/>
              </w:rPr>
            </w:pPr>
            <w:r w:rsidRPr="007D1F5B">
              <w:rPr>
                <w:rFonts w:ascii="Times New Roman" w:hAnsi="Times New Roman" w:cs="Times New Roman"/>
                <w:color w:val="auto"/>
                <w:sz w:val="22"/>
                <w:szCs w:val="22"/>
              </w:rPr>
              <w:t>Začiatok bežného účtovného obdobia (referenčného roku)</w:t>
            </w:r>
          </w:p>
        </w:tc>
        <w:tc>
          <w:tcPr>
            <w:tcW w:w="2355" w:type="dxa"/>
            <w:vAlign w:val="center"/>
          </w:tcPr>
          <w:p w:rsidR="00C80DC8" w:rsidRPr="007D1F5B" w:rsidRDefault="00C80DC8" w:rsidP="007B35BB">
            <w:pPr>
              <w:pStyle w:val="Default"/>
              <w:jc w:val="right"/>
              <w:rPr>
                <w:rFonts w:ascii="Times New Roman" w:hAnsi="Times New Roman" w:cs="Times New Roman"/>
                <w:color w:val="auto"/>
                <w:sz w:val="22"/>
                <w:szCs w:val="22"/>
              </w:rPr>
            </w:pPr>
            <w:r w:rsidRPr="007D1F5B">
              <w:rPr>
                <w:rFonts w:ascii="Times New Roman" w:hAnsi="Times New Roman" w:cs="Times New Roman"/>
                <w:color w:val="auto"/>
                <w:sz w:val="22"/>
                <w:szCs w:val="22"/>
              </w:rPr>
              <w:t>1.1..2015</w:t>
            </w:r>
          </w:p>
        </w:tc>
      </w:tr>
      <w:tr w:rsidR="00C80DC8" w:rsidRPr="007D1F5B" w:rsidTr="007B35BB">
        <w:trPr>
          <w:trHeight w:val="315"/>
        </w:trPr>
        <w:tc>
          <w:tcPr>
            <w:tcW w:w="6720" w:type="dxa"/>
            <w:vAlign w:val="center"/>
          </w:tcPr>
          <w:p w:rsidR="00C80DC8" w:rsidRPr="007D1F5B" w:rsidRDefault="00C80DC8" w:rsidP="007B35BB">
            <w:pPr>
              <w:pStyle w:val="Default"/>
              <w:ind w:left="-53"/>
              <w:rPr>
                <w:rFonts w:ascii="Times New Roman" w:hAnsi="Times New Roman" w:cs="Times New Roman"/>
                <w:color w:val="auto"/>
                <w:sz w:val="22"/>
                <w:szCs w:val="22"/>
              </w:rPr>
            </w:pPr>
            <w:r w:rsidRPr="007D1F5B">
              <w:rPr>
                <w:rFonts w:ascii="Times New Roman" w:hAnsi="Times New Roman" w:cs="Times New Roman"/>
                <w:color w:val="auto"/>
                <w:sz w:val="22"/>
                <w:szCs w:val="22"/>
              </w:rPr>
              <w:t>Koniec bežného účtovného obdobia (referenčného roku)</w:t>
            </w:r>
          </w:p>
        </w:tc>
        <w:tc>
          <w:tcPr>
            <w:tcW w:w="2355" w:type="dxa"/>
            <w:vAlign w:val="center"/>
          </w:tcPr>
          <w:p w:rsidR="00C80DC8" w:rsidRPr="007D1F5B" w:rsidRDefault="00C80DC8" w:rsidP="007B35BB">
            <w:pPr>
              <w:pStyle w:val="Default"/>
              <w:ind w:left="-53"/>
              <w:jc w:val="right"/>
              <w:rPr>
                <w:rFonts w:ascii="Times New Roman" w:hAnsi="Times New Roman" w:cs="Times New Roman"/>
                <w:color w:val="auto"/>
                <w:sz w:val="22"/>
                <w:szCs w:val="22"/>
              </w:rPr>
            </w:pPr>
            <w:r w:rsidRPr="007D1F5B">
              <w:rPr>
                <w:rFonts w:ascii="Times New Roman" w:hAnsi="Times New Roman" w:cs="Times New Roman"/>
                <w:color w:val="auto"/>
                <w:sz w:val="22"/>
                <w:szCs w:val="22"/>
              </w:rPr>
              <w:t>31.12.2015</w:t>
            </w:r>
          </w:p>
        </w:tc>
      </w:tr>
    </w:tbl>
    <w:p w:rsidR="00C80DC8" w:rsidRDefault="00C80DC8" w:rsidP="00C80DC8">
      <w:pPr>
        <w:pStyle w:val="Default"/>
        <w:jc w:val="both"/>
        <w:rPr>
          <w:rFonts w:ascii="Times New Roman" w:hAnsi="Times New Roman" w:cs="Times New Roman"/>
          <w:i/>
        </w:rPr>
      </w:pPr>
    </w:p>
    <w:p w:rsidR="00C80DC8" w:rsidRDefault="00C80DC8" w:rsidP="00C80DC8">
      <w:pPr>
        <w:pStyle w:val="Default"/>
        <w:jc w:val="both"/>
        <w:rPr>
          <w:rFonts w:ascii="Times New Roman" w:hAnsi="Times New Roman" w:cs="Times New Roman"/>
          <w:i/>
        </w:rPr>
      </w:pPr>
    </w:p>
    <w:p w:rsidR="007B35BB" w:rsidRPr="007B35BB" w:rsidRDefault="00C80DC8" w:rsidP="007B35BB">
      <w:pPr>
        <w:pStyle w:val="Default"/>
        <w:jc w:val="both"/>
        <w:rPr>
          <w:rFonts w:ascii="Times New Roman" w:hAnsi="Times New Roman" w:cs="Times New Roman"/>
          <w:b/>
          <w:bCs/>
          <w:smallCaps/>
          <w:sz w:val="28"/>
          <w:szCs w:val="28"/>
        </w:rPr>
      </w:pPr>
      <w:r w:rsidRPr="007B35BB">
        <w:rPr>
          <w:rFonts w:ascii="Times New Roman" w:hAnsi="Times New Roman" w:cs="Times New Roman"/>
          <w:b/>
          <w:bCs/>
          <w:smallCaps/>
          <w:sz w:val="28"/>
          <w:szCs w:val="28"/>
        </w:rPr>
        <w:t xml:space="preserve">Krok 2 </w:t>
      </w:r>
    </w:p>
    <w:p w:rsidR="00C80DC8" w:rsidRPr="007B35BB" w:rsidRDefault="00C80DC8" w:rsidP="007B35BB">
      <w:pPr>
        <w:pStyle w:val="Default"/>
        <w:jc w:val="both"/>
        <w:rPr>
          <w:rFonts w:ascii="Times New Roman" w:hAnsi="Times New Roman" w:cs="Times New Roman"/>
        </w:rPr>
      </w:pPr>
      <w:r w:rsidRPr="00356973">
        <w:rPr>
          <w:rFonts w:ascii="Times New Roman" w:hAnsi="Times New Roman" w:cs="Times New Roman"/>
          <w:b/>
          <w:bCs/>
          <w:smallCaps/>
        </w:rPr>
        <w:t>Výber právnej formy a spôsobu vedenia účtovníctva</w:t>
      </w:r>
      <w:r w:rsidRPr="007B35BB">
        <w:rPr>
          <w:rFonts w:ascii="Times New Roman" w:hAnsi="Times New Roman" w:cs="Times New Roman"/>
          <w:b/>
          <w:bCs/>
        </w:rPr>
        <w:t xml:space="preserve"> (základný formulár) </w:t>
      </w:r>
    </w:p>
    <w:p w:rsidR="007B35BB" w:rsidRPr="007B35BB" w:rsidRDefault="007B35BB" w:rsidP="007B35BB">
      <w:pPr>
        <w:pStyle w:val="Default"/>
        <w:jc w:val="both"/>
        <w:rPr>
          <w:rFonts w:ascii="Times New Roman" w:hAnsi="Times New Roman" w:cs="Times New Roman"/>
        </w:rPr>
      </w:pPr>
    </w:p>
    <w:p w:rsidR="00C80DC8" w:rsidRPr="007B35BB" w:rsidRDefault="00C80DC8" w:rsidP="007B35BB">
      <w:pPr>
        <w:pStyle w:val="Default"/>
        <w:jc w:val="both"/>
        <w:rPr>
          <w:rFonts w:ascii="Times New Roman" w:hAnsi="Times New Roman" w:cs="Times New Roman"/>
        </w:rPr>
      </w:pPr>
      <w:r w:rsidRPr="007B35BB">
        <w:rPr>
          <w:rFonts w:ascii="Times New Roman" w:hAnsi="Times New Roman" w:cs="Times New Roman"/>
        </w:rPr>
        <w:t xml:space="preserve">V druhom kroku vyberie žiadateľ kombináciu svojej právnej formy a spôsobu vedenia účtovníctva. Test podniku v ťažkostiach ponúka všetky kombinácie právnych foriem a spôsobu vedenia účtovníctva, ktoré pripadajú do úvahy. </w:t>
      </w:r>
    </w:p>
    <w:p w:rsidR="00C80DC8" w:rsidRPr="007B35BB" w:rsidRDefault="00C80DC8" w:rsidP="007B35BB">
      <w:pPr>
        <w:pStyle w:val="Default"/>
        <w:jc w:val="both"/>
        <w:rPr>
          <w:rFonts w:ascii="Times New Roman" w:hAnsi="Times New Roman" w:cs="Times New Roman"/>
        </w:rPr>
      </w:pPr>
      <w:r w:rsidRPr="007B35BB">
        <w:rPr>
          <w:rFonts w:ascii="Times New Roman" w:hAnsi="Times New Roman" w:cs="Times New Roman"/>
        </w:rPr>
        <w:t xml:space="preserve">Žiadateľ vyberie jednu z možností uvedenú na </w:t>
      </w:r>
      <w:r w:rsidR="007B35BB">
        <w:rPr>
          <w:rFonts w:ascii="Times New Roman" w:hAnsi="Times New Roman" w:cs="Times New Roman"/>
        </w:rPr>
        <w:t>O</w:t>
      </w:r>
      <w:r w:rsidRPr="007B35BB">
        <w:rPr>
          <w:rFonts w:ascii="Times New Roman" w:hAnsi="Times New Roman" w:cs="Times New Roman"/>
        </w:rPr>
        <w:t xml:space="preserve">brázku č. 1 </w:t>
      </w:r>
      <w:r w:rsidR="007B35BB">
        <w:rPr>
          <w:rFonts w:ascii="Times New Roman" w:hAnsi="Times New Roman" w:cs="Times New Roman"/>
        </w:rPr>
        <w:t>(</w:t>
      </w:r>
      <w:r w:rsidR="007B35BB" w:rsidRPr="007B35BB">
        <w:rPr>
          <w:rFonts w:ascii="Times New Roman" w:hAnsi="Times New Roman" w:cs="Times New Roman"/>
          <w:i/>
          <w:caps/>
        </w:rPr>
        <w:t>Príloha</w:t>
      </w:r>
      <w:r w:rsidR="007B35BB" w:rsidRPr="007B35BB">
        <w:rPr>
          <w:rFonts w:ascii="Times New Roman" w:hAnsi="Times New Roman" w:cs="Times New Roman"/>
          <w:i/>
        </w:rPr>
        <w:t xml:space="preserve"> III</w:t>
      </w:r>
      <w:r w:rsidR="007B35BB">
        <w:rPr>
          <w:rFonts w:ascii="Times New Roman" w:hAnsi="Times New Roman" w:cs="Times New Roman"/>
        </w:rPr>
        <w:t>)</w:t>
      </w:r>
    </w:p>
    <w:p w:rsidR="007B35BB" w:rsidRPr="007B35BB" w:rsidRDefault="007B35BB" w:rsidP="007B35BB">
      <w:pPr>
        <w:pStyle w:val="Default"/>
        <w:jc w:val="both"/>
        <w:rPr>
          <w:rFonts w:ascii="Times New Roman" w:hAnsi="Times New Roman" w:cs="Times New Roman"/>
          <w:b/>
          <w:bCs/>
          <w:sz w:val="16"/>
          <w:szCs w:val="16"/>
        </w:rPr>
      </w:pPr>
    </w:p>
    <w:p w:rsidR="00C80DC8" w:rsidRPr="007B35BB" w:rsidRDefault="00C80DC8" w:rsidP="007B35BB">
      <w:pPr>
        <w:pStyle w:val="Default"/>
        <w:jc w:val="both"/>
        <w:rPr>
          <w:rFonts w:ascii="Times New Roman" w:hAnsi="Times New Roman" w:cs="Times New Roman"/>
        </w:rPr>
      </w:pPr>
      <w:r w:rsidRPr="007B35BB">
        <w:rPr>
          <w:rFonts w:ascii="Times New Roman" w:hAnsi="Times New Roman" w:cs="Times New Roman"/>
          <w:b/>
          <w:bCs/>
        </w:rPr>
        <w:t xml:space="preserve">Obrázok č. 1 </w:t>
      </w:r>
      <w:r w:rsidRPr="007B35BB">
        <w:rPr>
          <w:rFonts w:ascii="Times New Roman" w:hAnsi="Times New Roman" w:cs="Times New Roman"/>
        </w:rPr>
        <w:t>– kombinácie typu spoločnosti a spôsobu vedenia účtovníctva</w:t>
      </w:r>
    </w:p>
    <w:p w:rsidR="00C80DC8" w:rsidRDefault="00C80DC8" w:rsidP="00C80DC8">
      <w:pPr>
        <w:pStyle w:val="Default"/>
        <w:rPr>
          <w:sz w:val="22"/>
          <w:szCs w:val="22"/>
        </w:rPr>
      </w:pPr>
      <w:r>
        <w:rPr>
          <w:noProof/>
          <w:sz w:val="22"/>
          <w:szCs w:val="22"/>
          <w:lang w:eastAsia="sk-SK"/>
        </w:rPr>
        <w:drawing>
          <wp:inline distT="0" distB="0" distL="0" distR="0">
            <wp:extent cx="5760720" cy="2449313"/>
            <wp:effectExtent l="0" t="0" r="0" b="825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449313"/>
                    </a:xfrm>
                    <a:prstGeom prst="rect">
                      <a:avLst/>
                    </a:prstGeom>
                    <a:noFill/>
                    <a:ln>
                      <a:noFill/>
                    </a:ln>
                  </pic:spPr>
                </pic:pic>
              </a:graphicData>
            </a:graphic>
          </wp:inline>
        </w:drawing>
      </w:r>
    </w:p>
    <w:p w:rsidR="00AC34DE" w:rsidRDefault="00AC34DE" w:rsidP="00C80DC8">
      <w:pPr>
        <w:pStyle w:val="Default"/>
        <w:jc w:val="both"/>
        <w:rPr>
          <w:i/>
          <w:iCs/>
          <w:sz w:val="16"/>
          <w:szCs w:val="16"/>
        </w:rPr>
      </w:pPr>
    </w:p>
    <w:p w:rsidR="00C80DC8" w:rsidRDefault="00C80DC8" w:rsidP="007D1F5B">
      <w:pPr>
        <w:pStyle w:val="Default"/>
        <w:jc w:val="both"/>
        <w:rPr>
          <w:rFonts w:ascii="Times New Roman" w:hAnsi="Times New Roman" w:cs="Times New Roman"/>
          <w:iCs/>
          <w:sz w:val="20"/>
          <w:szCs w:val="20"/>
        </w:rPr>
      </w:pPr>
      <w:r w:rsidRPr="00264A3C">
        <w:rPr>
          <w:rFonts w:ascii="Times New Roman" w:hAnsi="Times New Roman" w:cs="Times New Roman"/>
          <w:iCs/>
          <w:sz w:val="20"/>
          <w:szCs w:val="20"/>
        </w:rPr>
        <w:t>*Nezisková organizácia zahŕňa právne formy - občianske združenia, záujmové združenia právnických osôb, cirkvi a náboženské spoločnosti, neziskové organizácie poskytujúce všeobecne prospešné služby, nadácie, neinvestičné fondy, ďalšie právnické osoby (verejné vysoké školy, spoločenstvá vlastníkov bytov a nebytových priestorov a pod.)</w:t>
      </w:r>
    </w:p>
    <w:p w:rsidR="007D1F5B" w:rsidRPr="00264A3C" w:rsidRDefault="007D1F5B" w:rsidP="007D1F5B">
      <w:pPr>
        <w:pStyle w:val="Default"/>
        <w:spacing w:after="120"/>
        <w:jc w:val="both"/>
        <w:rPr>
          <w:rFonts w:ascii="Times New Roman" w:hAnsi="Times New Roman" w:cs="Times New Roman"/>
          <w:sz w:val="20"/>
          <w:szCs w:val="20"/>
        </w:rPr>
      </w:pPr>
    </w:p>
    <w:p w:rsidR="00264A3C" w:rsidRPr="00264A3C" w:rsidRDefault="00264A3C" w:rsidP="00264A3C">
      <w:pPr>
        <w:pStyle w:val="Default"/>
        <w:jc w:val="both"/>
        <w:rPr>
          <w:rFonts w:ascii="Times New Roman" w:hAnsi="Times New Roman" w:cs="Times New Roman"/>
        </w:rPr>
      </w:pPr>
      <w:r w:rsidRPr="00264A3C">
        <w:rPr>
          <w:rFonts w:ascii="Times New Roman" w:hAnsi="Times New Roman" w:cs="Times New Roman"/>
        </w:rPr>
        <w:t xml:space="preserve">Po výbere možnosti sa žiadateľovi otvorí formulár pre identifikáciu podniku v ťažkostiach, ktorý je navrhnutý špecificky pre konkrétny typ právnej formy a spôsobu vedenia účtovníctva. </w:t>
      </w:r>
    </w:p>
    <w:p w:rsidR="00264A3C" w:rsidRDefault="00264A3C" w:rsidP="00264A3C">
      <w:pPr>
        <w:pStyle w:val="Default"/>
        <w:jc w:val="both"/>
        <w:rPr>
          <w:rFonts w:ascii="Times New Roman" w:hAnsi="Times New Roman" w:cs="Times New Roman"/>
          <w:b/>
          <w:bCs/>
        </w:rPr>
      </w:pPr>
    </w:p>
    <w:p w:rsidR="00264A3C" w:rsidRPr="00264A3C" w:rsidRDefault="00264A3C" w:rsidP="00264A3C">
      <w:pPr>
        <w:pStyle w:val="Default"/>
        <w:jc w:val="both"/>
        <w:rPr>
          <w:rFonts w:ascii="Times New Roman" w:hAnsi="Times New Roman" w:cs="Times New Roman"/>
          <w:b/>
          <w:bCs/>
          <w:smallCaps/>
          <w:sz w:val="28"/>
          <w:szCs w:val="28"/>
        </w:rPr>
      </w:pPr>
      <w:r w:rsidRPr="00264A3C">
        <w:rPr>
          <w:rFonts w:ascii="Times New Roman" w:hAnsi="Times New Roman" w:cs="Times New Roman"/>
          <w:b/>
          <w:bCs/>
          <w:smallCaps/>
          <w:sz w:val="28"/>
          <w:szCs w:val="28"/>
        </w:rPr>
        <w:lastRenderedPageBreak/>
        <w:t>Krok 3</w:t>
      </w:r>
    </w:p>
    <w:p w:rsidR="00264A3C" w:rsidRPr="00264A3C" w:rsidRDefault="00264A3C" w:rsidP="00264A3C">
      <w:pPr>
        <w:pStyle w:val="Default"/>
        <w:jc w:val="both"/>
        <w:rPr>
          <w:rFonts w:ascii="Times New Roman" w:hAnsi="Times New Roman" w:cs="Times New Roman"/>
        </w:rPr>
      </w:pPr>
      <w:r w:rsidRPr="00356973">
        <w:rPr>
          <w:rFonts w:ascii="Times New Roman" w:hAnsi="Times New Roman" w:cs="Times New Roman"/>
          <w:b/>
          <w:bCs/>
          <w:smallCaps/>
        </w:rPr>
        <w:t>Určenie veľkostnej kategórie podniku</w:t>
      </w:r>
      <w:r w:rsidRPr="00264A3C">
        <w:rPr>
          <w:rFonts w:ascii="Times New Roman" w:hAnsi="Times New Roman" w:cs="Times New Roman"/>
          <w:b/>
          <w:bCs/>
        </w:rPr>
        <w:t xml:space="preserve"> </w:t>
      </w:r>
      <w:r w:rsidRPr="00356973">
        <w:rPr>
          <w:rFonts w:ascii="Times New Roman" w:hAnsi="Times New Roman" w:cs="Times New Roman"/>
          <w:bCs/>
        </w:rPr>
        <w:t>(</w:t>
      </w:r>
      <w:r w:rsidRPr="00264A3C">
        <w:rPr>
          <w:rFonts w:ascii="Times New Roman" w:hAnsi="Times New Roman" w:cs="Times New Roman"/>
          <w:bCs/>
        </w:rPr>
        <w:t xml:space="preserve">špecifický formulár) </w:t>
      </w:r>
    </w:p>
    <w:p w:rsidR="00264A3C" w:rsidRDefault="00264A3C" w:rsidP="00264A3C">
      <w:pPr>
        <w:pStyle w:val="Default"/>
        <w:jc w:val="both"/>
        <w:rPr>
          <w:rFonts w:ascii="Times New Roman" w:hAnsi="Times New Roman" w:cs="Times New Roman"/>
        </w:rPr>
      </w:pPr>
    </w:p>
    <w:p w:rsidR="00264A3C" w:rsidRPr="00264A3C" w:rsidRDefault="00264A3C" w:rsidP="00264A3C">
      <w:pPr>
        <w:pStyle w:val="Default"/>
        <w:jc w:val="both"/>
        <w:rPr>
          <w:rFonts w:ascii="Times New Roman" w:hAnsi="Times New Roman" w:cs="Times New Roman"/>
        </w:rPr>
      </w:pPr>
      <w:r w:rsidRPr="00264A3C">
        <w:rPr>
          <w:rFonts w:ascii="Times New Roman" w:hAnsi="Times New Roman" w:cs="Times New Roman"/>
        </w:rPr>
        <w:t xml:space="preserve">Žiadateľ vyberie (označí) jednu z možností veľkostnej kategórie podniku, pod ktorú spadá. </w:t>
      </w:r>
    </w:p>
    <w:p w:rsidR="00264A3C" w:rsidRPr="00264A3C" w:rsidRDefault="00264A3C" w:rsidP="00EB3434">
      <w:pPr>
        <w:pStyle w:val="Default"/>
        <w:spacing w:after="120"/>
        <w:jc w:val="both"/>
        <w:rPr>
          <w:rFonts w:ascii="Times New Roman" w:hAnsi="Times New Roman" w:cs="Times New Roman"/>
        </w:rPr>
      </w:pPr>
      <w:r w:rsidRPr="00264A3C">
        <w:rPr>
          <w:rFonts w:ascii="Times New Roman" w:hAnsi="Times New Roman" w:cs="Times New Roman"/>
        </w:rPr>
        <w:t>Žiadateľ má k dispozícii na výber MSP (</w:t>
      </w:r>
      <w:proofErr w:type="spellStart"/>
      <w:r w:rsidRPr="00264A3C">
        <w:rPr>
          <w:rFonts w:ascii="Times New Roman" w:hAnsi="Times New Roman" w:cs="Times New Roman"/>
        </w:rPr>
        <w:t>mikro</w:t>
      </w:r>
      <w:proofErr w:type="spellEnd"/>
      <w:r w:rsidRPr="00264A3C">
        <w:rPr>
          <w:rFonts w:ascii="Times New Roman" w:hAnsi="Times New Roman" w:cs="Times New Roman"/>
        </w:rPr>
        <w:t xml:space="preserve">, malý, stredný podnik) alebo Veľký podnik. </w:t>
      </w:r>
    </w:p>
    <w:p w:rsidR="00264A3C" w:rsidRDefault="00264A3C" w:rsidP="00EB3434">
      <w:pPr>
        <w:pStyle w:val="Default"/>
        <w:spacing w:after="120"/>
        <w:jc w:val="both"/>
        <w:rPr>
          <w:rFonts w:ascii="Times New Roman" w:hAnsi="Times New Roman" w:cs="Times New Roman"/>
        </w:rPr>
      </w:pPr>
      <w:r w:rsidRPr="00264A3C">
        <w:rPr>
          <w:rFonts w:ascii="Times New Roman" w:hAnsi="Times New Roman" w:cs="Times New Roman"/>
        </w:rPr>
        <w:t xml:space="preserve">Určujúcou definíciou MSP je definícia uvedená v Odporúčaní Komisie zo 6. mája 2003 o definícii </w:t>
      </w:r>
      <w:proofErr w:type="spellStart"/>
      <w:r w:rsidRPr="00264A3C">
        <w:rPr>
          <w:rFonts w:ascii="Times New Roman" w:hAnsi="Times New Roman" w:cs="Times New Roman"/>
        </w:rPr>
        <w:t>mikro</w:t>
      </w:r>
      <w:proofErr w:type="spellEnd"/>
      <w:r w:rsidRPr="00264A3C">
        <w:rPr>
          <w:rFonts w:ascii="Times New Roman" w:hAnsi="Times New Roman" w:cs="Times New Roman"/>
        </w:rPr>
        <w:t xml:space="preserve">, malých a stredných podnikov (2003/361/ES) (ďalej len „Oznámenie“), resp. v prílohe I Nariadenia (EÚ) č. 651/2014 zo 17. júna 2014 o vyhlásení určitých kategórií pomoci za zlučiteľné s vnútorným trhom podľa článkov 107 a 108 zmluvy (ďalej len „Nariadenie“). </w:t>
      </w:r>
    </w:p>
    <w:p w:rsidR="00264A3C" w:rsidRPr="00264A3C" w:rsidRDefault="00264A3C" w:rsidP="00EB3434">
      <w:pPr>
        <w:pStyle w:val="Default"/>
        <w:spacing w:after="120"/>
        <w:jc w:val="both"/>
        <w:rPr>
          <w:rFonts w:ascii="Times New Roman" w:hAnsi="Times New Roman" w:cs="Times New Roman"/>
        </w:rPr>
      </w:pPr>
      <w:r w:rsidRPr="00264A3C">
        <w:rPr>
          <w:rFonts w:ascii="Times New Roman" w:hAnsi="Times New Roman" w:cs="Times New Roman"/>
          <w:b/>
        </w:rPr>
        <w:t>Praktický návod na klasifikáciu podniku podľa definície MSP obsahuje Príručka k definícii MSP</w:t>
      </w:r>
      <w:r w:rsidRPr="00264A3C">
        <w:rPr>
          <w:rStyle w:val="Odkaznapoznmkupodiarou"/>
          <w:rFonts w:ascii="Times New Roman" w:hAnsi="Times New Roman" w:cs="Times New Roman"/>
        </w:rPr>
        <w:footnoteReference w:id="1"/>
      </w:r>
      <w:r w:rsidRPr="00264A3C">
        <w:rPr>
          <w:rFonts w:ascii="Times New Roman" w:hAnsi="Times New Roman" w:cs="Times New Roman"/>
        </w:rPr>
        <w:t xml:space="preserve">. </w:t>
      </w:r>
    </w:p>
    <w:p w:rsidR="00EB3434" w:rsidRDefault="00264A3C" w:rsidP="00EB3434">
      <w:pPr>
        <w:pStyle w:val="Default"/>
        <w:spacing w:after="120"/>
        <w:jc w:val="both"/>
        <w:rPr>
          <w:rFonts w:ascii="Times New Roman" w:hAnsi="Times New Roman" w:cs="Times New Roman"/>
        </w:rPr>
      </w:pPr>
      <w:r w:rsidRPr="00264A3C">
        <w:rPr>
          <w:rFonts w:ascii="Times New Roman" w:hAnsi="Times New Roman" w:cs="Times New Roman"/>
        </w:rPr>
        <w:t>Pre úplnosť informácie sa uvádza, že definícia MSP v Oznámení aj Nariadení je totožná. a preto sa ďalej používa pojem MSP, pričom sa má na mysli definícia uvedená v Oznámení a prílohe I Nariadenia.</w:t>
      </w:r>
    </w:p>
    <w:p w:rsidR="00264A3C" w:rsidRPr="00264A3C" w:rsidRDefault="00264A3C" w:rsidP="00EB3434">
      <w:pPr>
        <w:pStyle w:val="Default"/>
        <w:spacing w:after="120"/>
        <w:jc w:val="both"/>
        <w:rPr>
          <w:rFonts w:ascii="Times New Roman" w:hAnsi="Times New Roman" w:cs="Times New Roman"/>
        </w:rPr>
      </w:pPr>
      <w:r w:rsidRPr="00264A3C">
        <w:rPr>
          <w:rFonts w:ascii="Times New Roman" w:hAnsi="Times New Roman" w:cs="Times New Roman"/>
        </w:rPr>
        <w:t xml:space="preserve">Podnik, ktorý nespĺňa definíciu MSP sa automaticky klasifikuje ako veľký podnik. </w:t>
      </w:r>
    </w:p>
    <w:p w:rsidR="00264A3C" w:rsidRPr="00356973" w:rsidRDefault="00264A3C" w:rsidP="00356973">
      <w:pPr>
        <w:pStyle w:val="Default"/>
        <w:jc w:val="both"/>
        <w:rPr>
          <w:rFonts w:ascii="Times New Roman" w:hAnsi="Times New Roman" w:cs="Times New Roman"/>
          <w:u w:val="single"/>
        </w:rPr>
      </w:pPr>
      <w:r w:rsidRPr="00356973">
        <w:rPr>
          <w:rFonts w:ascii="Times New Roman" w:hAnsi="Times New Roman" w:cs="Times New Roman"/>
          <w:bCs/>
          <w:i/>
          <w:iCs/>
          <w:u w:val="single"/>
        </w:rPr>
        <w:t xml:space="preserve">Poznámka: </w:t>
      </w:r>
    </w:p>
    <w:p w:rsidR="00264A3C" w:rsidRPr="00264A3C" w:rsidRDefault="00264A3C" w:rsidP="00EB3434">
      <w:pPr>
        <w:pStyle w:val="Default"/>
        <w:spacing w:after="60"/>
        <w:jc w:val="both"/>
        <w:rPr>
          <w:rFonts w:ascii="Times New Roman" w:hAnsi="Times New Roman" w:cs="Times New Roman"/>
        </w:rPr>
      </w:pPr>
      <w:r w:rsidRPr="00264A3C">
        <w:rPr>
          <w:rFonts w:ascii="Times New Roman" w:hAnsi="Times New Roman" w:cs="Times New Roman"/>
          <w:i/>
          <w:iCs/>
        </w:rPr>
        <w:t xml:space="preserve">V rámci výziev zameraných na poskytovanie príspevku podnikom býva spravidla súčasťou dokumentácie predkladanej ako príloha žiadosti o poskytnutie nenávratného finančného príspevku aj tzv. Vyhlásenie o určení veľkostnej kategórie podniku, ktoré sa určuje v súlade s definíciou MSP. </w:t>
      </w:r>
    </w:p>
    <w:p w:rsidR="00264A3C" w:rsidRPr="00264A3C" w:rsidRDefault="00264A3C" w:rsidP="00EB3434">
      <w:pPr>
        <w:pStyle w:val="Default"/>
        <w:spacing w:after="60"/>
        <w:jc w:val="both"/>
        <w:rPr>
          <w:rFonts w:ascii="Times New Roman" w:hAnsi="Times New Roman" w:cs="Times New Roman"/>
        </w:rPr>
      </w:pPr>
      <w:r w:rsidRPr="00264A3C">
        <w:rPr>
          <w:rFonts w:ascii="Times New Roman" w:hAnsi="Times New Roman" w:cs="Times New Roman"/>
          <w:i/>
          <w:iCs/>
        </w:rPr>
        <w:t xml:space="preserve">V prípade, ak žiadateľ predkladá spolu so žiadosťou o poskytnutie nenávratného finančného príspevku aj takúto osobitnú prílohu, označí veľkostnú kategóriu podniku v Teste podniku v ťažkostiach v súlade s veľkostnou klasifikáciou uvedenou v osobitnej prílohe žiadosti o poskytnutie nenávratného finančného príspevku. </w:t>
      </w:r>
    </w:p>
    <w:p w:rsidR="00264A3C" w:rsidRPr="00264A3C" w:rsidRDefault="00264A3C" w:rsidP="00EB3434">
      <w:pPr>
        <w:pStyle w:val="Default"/>
        <w:spacing w:after="60"/>
        <w:jc w:val="both"/>
        <w:rPr>
          <w:rFonts w:ascii="Times New Roman" w:hAnsi="Times New Roman" w:cs="Times New Roman"/>
        </w:rPr>
      </w:pPr>
      <w:r w:rsidRPr="00264A3C">
        <w:rPr>
          <w:rFonts w:ascii="Times New Roman" w:hAnsi="Times New Roman" w:cs="Times New Roman"/>
          <w:i/>
          <w:iCs/>
        </w:rPr>
        <w:t xml:space="preserve">V prípade, ak žiadateľ nepredkladá spolu so žiadosťou o poskytnutie nenávratného finančného príspevku aj takúto osobitnú prílohu (lebo ju výzva nevyžaduje), je žiadateľ naďalej povinný klasifikovať svoju veľkosť podľa definície MSP a označiť veľkostnú kategóriu podniku vo formulári. </w:t>
      </w:r>
    </w:p>
    <w:p w:rsidR="00EB3434" w:rsidRDefault="00EB3434" w:rsidP="00EB3434">
      <w:pPr>
        <w:pStyle w:val="Default"/>
        <w:spacing w:after="120"/>
        <w:jc w:val="both"/>
        <w:rPr>
          <w:rFonts w:ascii="Times New Roman" w:hAnsi="Times New Roman" w:cs="Times New Roman"/>
          <w:b/>
          <w:bCs/>
        </w:rPr>
      </w:pPr>
    </w:p>
    <w:p w:rsidR="00EB3434" w:rsidRPr="00EB3434" w:rsidRDefault="00264A3C" w:rsidP="00264A3C">
      <w:pPr>
        <w:pStyle w:val="Default"/>
        <w:jc w:val="both"/>
        <w:rPr>
          <w:rFonts w:ascii="Times New Roman" w:hAnsi="Times New Roman" w:cs="Times New Roman"/>
          <w:b/>
          <w:bCs/>
          <w:smallCaps/>
          <w:sz w:val="28"/>
          <w:szCs w:val="28"/>
        </w:rPr>
      </w:pPr>
      <w:r w:rsidRPr="00EB3434">
        <w:rPr>
          <w:rFonts w:ascii="Times New Roman" w:hAnsi="Times New Roman" w:cs="Times New Roman"/>
          <w:b/>
          <w:bCs/>
          <w:smallCaps/>
          <w:sz w:val="28"/>
          <w:szCs w:val="28"/>
        </w:rPr>
        <w:t>Krok 4</w:t>
      </w:r>
    </w:p>
    <w:p w:rsidR="00264A3C" w:rsidRPr="00264A3C" w:rsidRDefault="00EB3434" w:rsidP="00264A3C">
      <w:pPr>
        <w:pStyle w:val="Default"/>
        <w:jc w:val="both"/>
        <w:rPr>
          <w:rFonts w:ascii="Times New Roman" w:hAnsi="Times New Roman" w:cs="Times New Roman"/>
        </w:rPr>
      </w:pPr>
      <w:r w:rsidRPr="00356973">
        <w:rPr>
          <w:rFonts w:ascii="Times New Roman" w:hAnsi="Times New Roman" w:cs="Times New Roman"/>
          <w:b/>
          <w:bCs/>
          <w:smallCaps/>
        </w:rPr>
        <w:t>U</w:t>
      </w:r>
      <w:r w:rsidR="00264A3C" w:rsidRPr="00356973">
        <w:rPr>
          <w:rFonts w:ascii="Times New Roman" w:hAnsi="Times New Roman" w:cs="Times New Roman"/>
          <w:b/>
          <w:bCs/>
          <w:smallCaps/>
        </w:rPr>
        <w:t>rčenie doby existencie podniku</w:t>
      </w:r>
      <w:r w:rsidR="00264A3C" w:rsidRPr="00264A3C">
        <w:rPr>
          <w:rFonts w:ascii="Times New Roman" w:hAnsi="Times New Roman" w:cs="Times New Roman"/>
          <w:b/>
          <w:bCs/>
        </w:rPr>
        <w:t xml:space="preserve"> </w:t>
      </w:r>
      <w:r w:rsidR="00264A3C" w:rsidRPr="00EB3434">
        <w:rPr>
          <w:rFonts w:ascii="Times New Roman" w:hAnsi="Times New Roman" w:cs="Times New Roman"/>
          <w:bCs/>
        </w:rPr>
        <w:t>(špecifický formulár</w:t>
      </w:r>
      <w:r w:rsidR="00264A3C" w:rsidRPr="00264A3C">
        <w:rPr>
          <w:rFonts w:ascii="Times New Roman" w:hAnsi="Times New Roman" w:cs="Times New Roman"/>
          <w:b/>
          <w:bCs/>
        </w:rPr>
        <w:t xml:space="preserve">) </w:t>
      </w:r>
    </w:p>
    <w:p w:rsidR="00EB3434" w:rsidRDefault="00EB3434" w:rsidP="00264A3C">
      <w:pPr>
        <w:pStyle w:val="Default"/>
        <w:jc w:val="both"/>
        <w:rPr>
          <w:rFonts w:ascii="Times New Roman" w:hAnsi="Times New Roman" w:cs="Times New Roman"/>
        </w:rPr>
      </w:pPr>
    </w:p>
    <w:p w:rsidR="00264A3C" w:rsidRPr="00264A3C" w:rsidRDefault="00264A3C" w:rsidP="00EB3434">
      <w:pPr>
        <w:pStyle w:val="Default"/>
        <w:spacing w:after="120"/>
        <w:jc w:val="both"/>
        <w:rPr>
          <w:rFonts w:ascii="Times New Roman" w:hAnsi="Times New Roman" w:cs="Times New Roman"/>
        </w:rPr>
      </w:pPr>
      <w:r w:rsidRPr="00264A3C">
        <w:rPr>
          <w:rFonts w:ascii="Times New Roman" w:hAnsi="Times New Roman" w:cs="Times New Roman"/>
        </w:rPr>
        <w:t xml:space="preserve">Žiadateľ, ktorý definoval v rámci kroku 3 veľkostnú kategóriu podniku ako MSP uvedie, či podnik ku dňu posudzovania existuje menej ako 3 roky. </w:t>
      </w:r>
    </w:p>
    <w:p w:rsidR="00264A3C" w:rsidRPr="00264A3C" w:rsidRDefault="00264A3C" w:rsidP="00EB3434">
      <w:pPr>
        <w:pStyle w:val="Default"/>
        <w:spacing w:after="120"/>
        <w:jc w:val="both"/>
        <w:rPr>
          <w:rFonts w:ascii="Times New Roman" w:hAnsi="Times New Roman" w:cs="Times New Roman"/>
        </w:rPr>
      </w:pPr>
      <w:r w:rsidRPr="00264A3C">
        <w:rPr>
          <w:rFonts w:ascii="Times New Roman" w:hAnsi="Times New Roman" w:cs="Times New Roman"/>
        </w:rPr>
        <w:t xml:space="preserve">Ak MSP existuje kratšie ako 3 roky zaškrtne žiadateľ zaškrtávacie políčko „Doba existencie MSP do 3 rokov“ v opačnom prípade ponechá zaškrtávacie políčko prázdne. </w:t>
      </w:r>
    </w:p>
    <w:p w:rsidR="00EB3434" w:rsidRDefault="00264A3C" w:rsidP="00EB3434">
      <w:pPr>
        <w:pStyle w:val="Default"/>
        <w:spacing w:after="120"/>
        <w:jc w:val="both"/>
        <w:rPr>
          <w:rFonts w:ascii="Times New Roman" w:hAnsi="Times New Roman" w:cs="Times New Roman"/>
          <w:color w:val="auto"/>
        </w:rPr>
      </w:pPr>
      <w:r w:rsidRPr="00264A3C">
        <w:rPr>
          <w:rFonts w:ascii="Times New Roman" w:hAnsi="Times New Roman" w:cs="Times New Roman"/>
        </w:rPr>
        <w:t>Podnik, ktorý sa klasifikoval ako veľký ponecháva zaškrtávacie políčko „Doba existencie MSP do 3 rokov“ prázdne (nezaškrtnuté)</w:t>
      </w:r>
      <w:r w:rsidR="00EB3434">
        <w:rPr>
          <w:rStyle w:val="Odkaznapoznmkupodiarou"/>
          <w:rFonts w:ascii="Times New Roman" w:hAnsi="Times New Roman" w:cs="Times New Roman"/>
        </w:rPr>
        <w:footnoteReference w:id="2"/>
      </w:r>
      <w:r w:rsidR="00EB3434">
        <w:rPr>
          <w:rFonts w:ascii="Times New Roman" w:hAnsi="Times New Roman" w:cs="Times New Roman"/>
        </w:rPr>
        <w:t>.</w:t>
      </w:r>
    </w:p>
    <w:p w:rsidR="00EB3434" w:rsidRPr="00356973" w:rsidRDefault="00EB3434" w:rsidP="00356973">
      <w:pPr>
        <w:pStyle w:val="Default"/>
        <w:jc w:val="both"/>
        <w:rPr>
          <w:rFonts w:ascii="Times New Roman" w:hAnsi="Times New Roman" w:cs="Times New Roman"/>
        </w:rPr>
      </w:pPr>
      <w:r w:rsidRPr="00356973">
        <w:rPr>
          <w:rFonts w:ascii="Times New Roman" w:hAnsi="Times New Roman" w:cs="Times New Roman"/>
          <w:b/>
          <w:bCs/>
          <w:i/>
          <w:iCs/>
        </w:rPr>
        <w:t xml:space="preserve">Poznámka: </w:t>
      </w:r>
    </w:p>
    <w:p w:rsidR="00EB3434" w:rsidRPr="00356973" w:rsidRDefault="00EB3434" w:rsidP="00356973">
      <w:pPr>
        <w:pStyle w:val="Default"/>
        <w:jc w:val="both"/>
        <w:rPr>
          <w:rFonts w:ascii="Times New Roman" w:hAnsi="Times New Roman" w:cs="Times New Roman"/>
          <w:i/>
          <w:iCs/>
        </w:rPr>
      </w:pPr>
      <w:r w:rsidRPr="00356973">
        <w:rPr>
          <w:rFonts w:ascii="Times New Roman" w:hAnsi="Times New Roman" w:cs="Times New Roman"/>
          <w:i/>
          <w:iCs/>
        </w:rPr>
        <w:t xml:space="preserve">Krok 3 a krok 4 sa nevykonáva (nie je relevantný) pre niektoré právne formy podnikov, ktoré z hľadiska definície MSP nemôžu byť za žiadnych okolností MSP. Ide o právne formy obec, mesto, VÚC, príspevková a rozpočtová organizácia. Pre tieto právne formy obsahuje špecifický formulár </w:t>
      </w:r>
      <w:proofErr w:type="spellStart"/>
      <w:r w:rsidRPr="00356973">
        <w:rPr>
          <w:rFonts w:ascii="Times New Roman" w:hAnsi="Times New Roman" w:cs="Times New Roman"/>
          <w:i/>
          <w:iCs/>
        </w:rPr>
        <w:lastRenderedPageBreak/>
        <w:t>predvyplnený</w:t>
      </w:r>
      <w:proofErr w:type="spellEnd"/>
      <w:r w:rsidRPr="00356973">
        <w:rPr>
          <w:rFonts w:ascii="Times New Roman" w:hAnsi="Times New Roman" w:cs="Times New Roman"/>
          <w:i/>
          <w:iCs/>
        </w:rPr>
        <w:t xml:space="preserve"> text o tom, že podnik sa posudzuje ako veľký podnik a že doba existencie príslušnej právnej formy je irelevantná.</w:t>
      </w:r>
    </w:p>
    <w:p w:rsidR="00EB3434" w:rsidRPr="00356973" w:rsidRDefault="00EB3434" w:rsidP="00356973">
      <w:pPr>
        <w:pStyle w:val="Default"/>
        <w:jc w:val="both"/>
        <w:rPr>
          <w:rFonts w:ascii="Times New Roman" w:hAnsi="Times New Roman" w:cs="Times New Roman"/>
          <w:i/>
          <w:iCs/>
        </w:rPr>
      </w:pPr>
    </w:p>
    <w:p w:rsidR="00356973" w:rsidRPr="00356973" w:rsidRDefault="00EB3434" w:rsidP="00356973">
      <w:pPr>
        <w:pStyle w:val="Default"/>
        <w:jc w:val="both"/>
        <w:rPr>
          <w:rFonts w:ascii="Times New Roman" w:hAnsi="Times New Roman" w:cs="Times New Roman"/>
          <w:b/>
          <w:bCs/>
          <w:smallCaps/>
          <w:sz w:val="28"/>
          <w:szCs w:val="28"/>
        </w:rPr>
      </w:pPr>
      <w:r w:rsidRPr="00356973">
        <w:rPr>
          <w:rFonts w:ascii="Times New Roman" w:hAnsi="Times New Roman" w:cs="Times New Roman"/>
          <w:b/>
          <w:bCs/>
          <w:smallCaps/>
          <w:sz w:val="28"/>
          <w:szCs w:val="28"/>
        </w:rPr>
        <w:t>Krok 5</w:t>
      </w:r>
    </w:p>
    <w:p w:rsidR="00EB3434" w:rsidRPr="00356973" w:rsidRDefault="00EB3434" w:rsidP="00356973">
      <w:pPr>
        <w:pStyle w:val="Default"/>
        <w:jc w:val="both"/>
        <w:rPr>
          <w:rFonts w:ascii="Times New Roman" w:hAnsi="Times New Roman" w:cs="Times New Roman"/>
        </w:rPr>
      </w:pPr>
      <w:r w:rsidRPr="00356973">
        <w:rPr>
          <w:rFonts w:ascii="Times New Roman" w:hAnsi="Times New Roman" w:cs="Times New Roman"/>
          <w:b/>
          <w:bCs/>
          <w:smallCaps/>
        </w:rPr>
        <w:t>Vyplnenie požadovaných údajov – účtovné výkazy</w:t>
      </w:r>
      <w:r w:rsidRPr="00356973">
        <w:rPr>
          <w:rFonts w:ascii="Times New Roman" w:hAnsi="Times New Roman" w:cs="Times New Roman"/>
          <w:b/>
          <w:bCs/>
        </w:rPr>
        <w:t xml:space="preserve"> </w:t>
      </w:r>
      <w:r w:rsidRPr="00356973">
        <w:rPr>
          <w:rFonts w:ascii="Times New Roman" w:hAnsi="Times New Roman" w:cs="Times New Roman"/>
          <w:bCs/>
        </w:rPr>
        <w:t>(špecifický formulár)</w:t>
      </w:r>
      <w:r w:rsidRPr="00356973">
        <w:rPr>
          <w:rFonts w:ascii="Times New Roman" w:hAnsi="Times New Roman" w:cs="Times New Roman"/>
          <w:b/>
          <w:bCs/>
        </w:rPr>
        <w:t xml:space="preserve"> </w:t>
      </w:r>
    </w:p>
    <w:p w:rsidR="00356973" w:rsidRDefault="00356973" w:rsidP="00356973">
      <w:pPr>
        <w:pStyle w:val="Default"/>
        <w:jc w:val="both"/>
        <w:rPr>
          <w:rFonts w:ascii="Times New Roman" w:hAnsi="Times New Roman" w:cs="Times New Roman"/>
        </w:rPr>
      </w:pPr>
    </w:p>
    <w:p w:rsidR="00EB3434" w:rsidRPr="00356973" w:rsidRDefault="00EB3434" w:rsidP="00356973">
      <w:pPr>
        <w:pStyle w:val="Default"/>
        <w:spacing w:after="120"/>
        <w:jc w:val="both"/>
        <w:rPr>
          <w:rFonts w:ascii="Times New Roman" w:hAnsi="Times New Roman" w:cs="Times New Roman"/>
        </w:rPr>
      </w:pPr>
      <w:r w:rsidRPr="00356973">
        <w:rPr>
          <w:rFonts w:ascii="Times New Roman" w:hAnsi="Times New Roman" w:cs="Times New Roman"/>
        </w:rPr>
        <w:t xml:space="preserve">Žiadateľ vyplní všetky požadované údaje z príslušných riadkov účtovných výkazov alebo z daňovej evidencie. </w:t>
      </w:r>
    </w:p>
    <w:p w:rsidR="00EB3434" w:rsidRPr="00356973" w:rsidRDefault="00EB3434" w:rsidP="00356973">
      <w:pPr>
        <w:pStyle w:val="Default"/>
        <w:spacing w:after="120"/>
        <w:jc w:val="both"/>
        <w:rPr>
          <w:rFonts w:ascii="Times New Roman" w:hAnsi="Times New Roman" w:cs="Times New Roman"/>
        </w:rPr>
      </w:pPr>
      <w:r w:rsidRPr="00356973">
        <w:rPr>
          <w:rFonts w:ascii="Times New Roman" w:hAnsi="Times New Roman" w:cs="Times New Roman"/>
        </w:rPr>
        <w:t xml:space="preserve">V prípade žiadateľov účtujúcich v systéme jednoduchého účtovníctva, sú títo okrem údajov z účtovnej závierky povinný do testu doplniť aj doplňujúce údaje z účtovnej a obdobnej evidencie, ktoré sa týkajú výšky nákladových úrokov (keďže výkazy v jednoduchom účtovníctve tento údaj neobsahujú). </w:t>
      </w:r>
    </w:p>
    <w:p w:rsidR="00EB3434" w:rsidRPr="00356973" w:rsidRDefault="00EB3434" w:rsidP="00356973">
      <w:pPr>
        <w:pStyle w:val="Default"/>
        <w:spacing w:after="120"/>
        <w:jc w:val="both"/>
        <w:rPr>
          <w:rFonts w:ascii="Times New Roman" w:hAnsi="Times New Roman" w:cs="Times New Roman"/>
        </w:rPr>
      </w:pPr>
      <w:r w:rsidRPr="00356973">
        <w:rPr>
          <w:rFonts w:ascii="Times New Roman" w:hAnsi="Times New Roman" w:cs="Times New Roman"/>
        </w:rPr>
        <w:t xml:space="preserve">Špecifický formulár obsahuje odkaz na zdroj údajov (riadky príslušných účtovných výkazov), ktoré má žiadateľ vpísať do príslušných buniek formulára. </w:t>
      </w:r>
    </w:p>
    <w:p w:rsidR="00EB3434" w:rsidRPr="00356973" w:rsidRDefault="00EB3434" w:rsidP="00356973">
      <w:pPr>
        <w:pStyle w:val="Default"/>
        <w:jc w:val="both"/>
        <w:rPr>
          <w:rFonts w:ascii="Times New Roman" w:hAnsi="Times New Roman" w:cs="Times New Roman"/>
        </w:rPr>
      </w:pPr>
      <w:r w:rsidRPr="00356973">
        <w:rPr>
          <w:rFonts w:ascii="Times New Roman" w:hAnsi="Times New Roman" w:cs="Times New Roman"/>
        </w:rPr>
        <w:t xml:space="preserve">V prípade, ak žiadateľ nemá pre niektorú z požadovaných hodnôt náplň, uvedie do bunky hodnotu nula. </w:t>
      </w:r>
    </w:p>
    <w:p w:rsidR="00EB3434" w:rsidRPr="00356973" w:rsidRDefault="00EB3434" w:rsidP="00356973">
      <w:pPr>
        <w:pStyle w:val="Default"/>
        <w:jc w:val="both"/>
        <w:rPr>
          <w:rFonts w:ascii="Times New Roman" w:hAnsi="Times New Roman" w:cs="Times New Roman"/>
        </w:rPr>
      </w:pPr>
      <w:r w:rsidRPr="00356973">
        <w:rPr>
          <w:rFonts w:ascii="Times New Roman" w:hAnsi="Times New Roman" w:cs="Times New Roman"/>
        </w:rPr>
        <w:t xml:space="preserve">V prípade, ak žiadateľ nedisponuje žiadnou účtovnou závierkou (napr. z dôvodu, že vznikol krátko pred predložením žiadosti o NFP), uvedie do všetkých buniek požadovaných údajov hodnotu nula. </w:t>
      </w:r>
    </w:p>
    <w:p w:rsidR="00EB3434" w:rsidRPr="00356973" w:rsidRDefault="00EB3434" w:rsidP="00356973">
      <w:pPr>
        <w:pStyle w:val="Default"/>
        <w:jc w:val="both"/>
        <w:rPr>
          <w:rFonts w:ascii="Times New Roman" w:hAnsi="Times New Roman" w:cs="Times New Roman"/>
        </w:rPr>
      </w:pPr>
      <w:r w:rsidRPr="00356973">
        <w:rPr>
          <w:rFonts w:ascii="Times New Roman" w:hAnsi="Times New Roman" w:cs="Times New Roman"/>
        </w:rPr>
        <w:t xml:space="preserve">V prípade, ak nevyplní hodnotu „0“,systém vyhodnotí zadané údaje ako nekompletné. </w:t>
      </w:r>
    </w:p>
    <w:p w:rsidR="00356973" w:rsidRDefault="00356973" w:rsidP="00356973">
      <w:pPr>
        <w:pStyle w:val="Default"/>
        <w:jc w:val="both"/>
        <w:rPr>
          <w:rFonts w:ascii="Times New Roman" w:hAnsi="Times New Roman" w:cs="Times New Roman"/>
          <w:b/>
          <w:bCs/>
          <w:i/>
          <w:iCs/>
        </w:rPr>
      </w:pPr>
    </w:p>
    <w:p w:rsidR="00EB3434" w:rsidRPr="00356973" w:rsidRDefault="00EB3434" w:rsidP="00356973">
      <w:pPr>
        <w:pStyle w:val="Default"/>
        <w:jc w:val="both"/>
        <w:rPr>
          <w:rFonts w:ascii="Times New Roman" w:hAnsi="Times New Roman" w:cs="Times New Roman"/>
          <w:u w:val="single"/>
        </w:rPr>
      </w:pPr>
      <w:r w:rsidRPr="00356973">
        <w:rPr>
          <w:rFonts w:ascii="Times New Roman" w:hAnsi="Times New Roman" w:cs="Times New Roman"/>
          <w:bCs/>
          <w:i/>
          <w:iCs/>
          <w:u w:val="single"/>
        </w:rPr>
        <w:t xml:space="preserve">Poznámka: </w:t>
      </w:r>
    </w:p>
    <w:p w:rsidR="00EB3434" w:rsidRPr="00356973" w:rsidRDefault="00EB3434" w:rsidP="00356973">
      <w:pPr>
        <w:pStyle w:val="Default"/>
        <w:jc w:val="both"/>
        <w:rPr>
          <w:rFonts w:ascii="Times New Roman" w:hAnsi="Times New Roman" w:cs="Times New Roman"/>
        </w:rPr>
      </w:pPr>
      <w:r w:rsidRPr="00356973">
        <w:rPr>
          <w:rFonts w:ascii="Times New Roman" w:hAnsi="Times New Roman" w:cs="Times New Roman"/>
          <w:i/>
          <w:iCs/>
        </w:rPr>
        <w:t xml:space="preserve">Krok 5 sa nevykonáva (nie je relevantný) pre právne formy obec, mesto, VÚC a podnikateľov, ktorí uplatňujú paušálne výdavky v zmysle § 6, ods. 10 zákona č. 595/2003 Z. z. o dani z príjmov v znení neskorších predpisov. </w:t>
      </w:r>
    </w:p>
    <w:p w:rsidR="00356973" w:rsidRDefault="00356973" w:rsidP="00356973">
      <w:pPr>
        <w:pStyle w:val="Default"/>
        <w:jc w:val="both"/>
        <w:rPr>
          <w:rFonts w:ascii="Times New Roman" w:hAnsi="Times New Roman" w:cs="Times New Roman"/>
          <w:b/>
          <w:bCs/>
        </w:rPr>
      </w:pPr>
    </w:p>
    <w:p w:rsidR="00356973" w:rsidRPr="00356973" w:rsidRDefault="00EB3434" w:rsidP="00356973">
      <w:pPr>
        <w:pStyle w:val="Default"/>
        <w:jc w:val="both"/>
        <w:rPr>
          <w:rFonts w:ascii="Times New Roman" w:hAnsi="Times New Roman" w:cs="Times New Roman"/>
          <w:b/>
          <w:bCs/>
          <w:smallCaps/>
          <w:sz w:val="28"/>
          <w:szCs w:val="28"/>
        </w:rPr>
      </w:pPr>
      <w:r w:rsidRPr="00356973">
        <w:rPr>
          <w:rFonts w:ascii="Times New Roman" w:hAnsi="Times New Roman" w:cs="Times New Roman"/>
          <w:b/>
          <w:bCs/>
          <w:smallCaps/>
          <w:sz w:val="28"/>
          <w:szCs w:val="28"/>
        </w:rPr>
        <w:t>Krok 6</w:t>
      </w:r>
    </w:p>
    <w:p w:rsidR="00EB3434" w:rsidRPr="00356973" w:rsidRDefault="00EB3434" w:rsidP="00356973">
      <w:pPr>
        <w:pStyle w:val="Default"/>
        <w:jc w:val="both"/>
        <w:rPr>
          <w:rFonts w:ascii="Times New Roman" w:hAnsi="Times New Roman" w:cs="Times New Roman"/>
        </w:rPr>
      </w:pPr>
      <w:r w:rsidRPr="00356973">
        <w:rPr>
          <w:rFonts w:ascii="Times New Roman" w:hAnsi="Times New Roman" w:cs="Times New Roman"/>
          <w:b/>
          <w:bCs/>
          <w:smallCaps/>
        </w:rPr>
        <w:t>Vyplnenie požadovaných údajov – iné</w:t>
      </w:r>
      <w:r w:rsidRPr="00356973">
        <w:rPr>
          <w:rFonts w:ascii="Times New Roman" w:hAnsi="Times New Roman" w:cs="Times New Roman"/>
          <w:b/>
          <w:bCs/>
        </w:rPr>
        <w:t xml:space="preserve"> </w:t>
      </w:r>
      <w:r w:rsidRPr="00356973">
        <w:rPr>
          <w:rFonts w:ascii="Times New Roman" w:hAnsi="Times New Roman" w:cs="Times New Roman"/>
          <w:bCs/>
        </w:rPr>
        <w:t>(špecifický formulár)</w:t>
      </w:r>
      <w:r w:rsidRPr="00356973">
        <w:rPr>
          <w:rFonts w:ascii="Times New Roman" w:hAnsi="Times New Roman" w:cs="Times New Roman"/>
          <w:b/>
          <w:bCs/>
        </w:rPr>
        <w:t xml:space="preserve"> </w:t>
      </w:r>
    </w:p>
    <w:p w:rsidR="00356973" w:rsidRDefault="00356973" w:rsidP="00356973">
      <w:pPr>
        <w:pStyle w:val="Default"/>
        <w:jc w:val="both"/>
        <w:rPr>
          <w:rFonts w:ascii="Times New Roman" w:hAnsi="Times New Roman" w:cs="Times New Roman"/>
        </w:rPr>
      </w:pPr>
    </w:p>
    <w:p w:rsidR="00EB3434" w:rsidRPr="00B225F8" w:rsidRDefault="00EB3434" w:rsidP="00356973">
      <w:pPr>
        <w:pStyle w:val="Default"/>
        <w:spacing w:after="120"/>
        <w:jc w:val="both"/>
        <w:rPr>
          <w:rFonts w:ascii="Times New Roman" w:hAnsi="Times New Roman" w:cs="Times New Roman"/>
          <w:smallCaps/>
          <w:u w:val="single"/>
        </w:rPr>
      </w:pPr>
      <w:r w:rsidRPr="00B225F8">
        <w:rPr>
          <w:rFonts w:ascii="Times New Roman" w:hAnsi="Times New Roman" w:cs="Times New Roman"/>
          <w:smallCaps/>
          <w:u w:val="single"/>
        </w:rPr>
        <w:t xml:space="preserve">Konkurz </w:t>
      </w:r>
    </w:p>
    <w:p w:rsidR="00EB3434" w:rsidRPr="00356973" w:rsidRDefault="00EB3434" w:rsidP="00356973">
      <w:pPr>
        <w:pStyle w:val="Default"/>
        <w:spacing w:after="120"/>
        <w:jc w:val="both"/>
        <w:rPr>
          <w:rFonts w:ascii="Times New Roman" w:hAnsi="Times New Roman" w:cs="Times New Roman"/>
        </w:rPr>
      </w:pPr>
      <w:r w:rsidRPr="00356973">
        <w:rPr>
          <w:rFonts w:ascii="Times New Roman" w:hAnsi="Times New Roman" w:cs="Times New Roman"/>
        </w:rPr>
        <w:t xml:space="preserve">Žiadateľ poskytne informácie o skutočnosti, či je na majetok, resp. samotný podnik žiadateľa v čase posudzovania podmienok vedené konanie v súlade s ustanoveniami zákona č. 7/2005 Z. z. o konkurze a reštrukturalizácii a o zmene a doplnení niektorých zákonov v znení neskorších predpisov. Žiadateľ vyberá jednu z ponúkaných možností z </w:t>
      </w:r>
      <w:proofErr w:type="spellStart"/>
      <w:r w:rsidRPr="00356973">
        <w:rPr>
          <w:rFonts w:ascii="Times New Roman" w:hAnsi="Times New Roman" w:cs="Times New Roman"/>
        </w:rPr>
        <w:t>rozbaľovacieho</w:t>
      </w:r>
      <w:proofErr w:type="spellEnd"/>
      <w:r w:rsidRPr="00356973">
        <w:rPr>
          <w:rFonts w:ascii="Times New Roman" w:hAnsi="Times New Roman" w:cs="Times New Roman"/>
        </w:rPr>
        <w:t xml:space="preserve"> zoznamu. </w:t>
      </w:r>
    </w:p>
    <w:p w:rsidR="00EB3434" w:rsidRPr="00356973" w:rsidRDefault="00EB3434" w:rsidP="00356973">
      <w:pPr>
        <w:pStyle w:val="Default"/>
        <w:jc w:val="both"/>
        <w:rPr>
          <w:rFonts w:ascii="Times New Roman" w:hAnsi="Times New Roman" w:cs="Times New Roman"/>
        </w:rPr>
      </w:pPr>
      <w:r w:rsidRPr="00356973">
        <w:rPr>
          <w:rFonts w:ascii="Times New Roman" w:hAnsi="Times New Roman" w:cs="Times New Roman"/>
        </w:rPr>
        <w:t xml:space="preserve">Je na majetok, resp. na samotný podnik: </w:t>
      </w:r>
    </w:p>
    <w:p w:rsidR="00EB3434" w:rsidRPr="00356973" w:rsidRDefault="00EB3434" w:rsidP="00356973">
      <w:pPr>
        <w:pStyle w:val="Default"/>
        <w:spacing w:after="14"/>
        <w:jc w:val="both"/>
        <w:rPr>
          <w:rFonts w:ascii="Times New Roman" w:hAnsi="Times New Roman" w:cs="Times New Roman"/>
        </w:rPr>
      </w:pPr>
      <w:r w:rsidRPr="00356973">
        <w:rPr>
          <w:rFonts w:ascii="Times New Roman" w:hAnsi="Times New Roman" w:cs="Times New Roman"/>
        </w:rPr>
        <w:t xml:space="preserve">a) začaté konkurzné konanie, </w:t>
      </w:r>
    </w:p>
    <w:p w:rsidR="00EB3434" w:rsidRPr="00356973" w:rsidRDefault="00EB3434" w:rsidP="00356973">
      <w:pPr>
        <w:pStyle w:val="Default"/>
        <w:spacing w:after="14"/>
        <w:jc w:val="both"/>
        <w:rPr>
          <w:rFonts w:ascii="Times New Roman" w:hAnsi="Times New Roman" w:cs="Times New Roman"/>
        </w:rPr>
      </w:pPr>
      <w:r w:rsidRPr="00356973">
        <w:rPr>
          <w:rFonts w:ascii="Times New Roman" w:hAnsi="Times New Roman" w:cs="Times New Roman"/>
        </w:rPr>
        <w:t xml:space="preserve">b) vyhlásený konkurz, </w:t>
      </w:r>
    </w:p>
    <w:p w:rsidR="00EB3434" w:rsidRPr="00356973" w:rsidRDefault="00EB3434" w:rsidP="00356973">
      <w:pPr>
        <w:pStyle w:val="Default"/>
        <w:spacing w:after="14"/>
        <w:jc w:val="both"/>
        <w:rPr>
          <w:rFonts w:ascii="Times New Roman" w:hAnsi="Times New Roman" w:cs="Times New Roman"/>
        </w:rPr>
      </w:pPr>
      <w:r w:rsidRPr="00356973">
        <w:rPr>
          <w:rFonts w:ascii="Times New Roman" w:hAnsi="Times New Roman" w:cs="Times New Roman"/>
        </w:rPr>
        <w:t xml:space="preserve">c) zastavené konkurzné konanie pre nedostatok majetku, </w:t>
      </w:r>
    </w:p>
    <w:p w:rsidR="00EB3434" w:rsidRPr="00356973" w:rsidRDefault="00EB3434" w:rsidP="00356973">
      <w:pPr>
        <w:pStyle w:val="Default"/>
        <w:spacing w:after="120"/>
        <w:jc w:val="both"/>
        <w:rPr>
          <w:rFonts w:ascii="Times New Roman" w:hAnsi="Times New Roman" w:cs="Times New Roman"/>
        </w:rPr>
      </w:pPr>
      <w:r w:rsidRPr="00356973">
        <w:rPr>
          <w:rFonts w:ascii="Times New Roman" w:hAnsi="Times New Roman" w:cs="Times New Roman"/>
        </w:rPr>
        <w:t xml:space="preserve">d) zrušený konkurz pre nedostatok majetku, </w:t>
      </w:r>
    </w:p>
    <w:p w:rsidR="00EB3434" w:rsidRPr="00356973" w:rsidRDefault="00EB3434" w:rsidP="00356973">
      <w:pPr>
        <w:pStyle w:val="Default"/>
        <w:spacing w:after="120"/>
        <w:jc w:val="both"/>
        <w:rPr>
          <w:rFonts w:ascii="Times New Roman" w:hAnsi="Times New Roman" w:cs="Times New Roman"/>
        </w:rPr>
      </w:pPr>
      <w:r w:rsidRPr="00356973">
        <w:rPr>
          <w:rFonts w:ascii="Times New Roman" w:hAnsi="Times New Roman" w:cs="Times New Roman"/>
        </w:rPr>
        <w:t xml:space="preserve">Prijímateľ vyberie tú možnosť, ktorá nastala, ak táto situácia stále trvá. </w:t>
      </w:r>
    </w:p>
    <w:p w:rsidR="00EB3434" w:rsidRPr="00356973" w:rsidRDefault="00EB3434" w:rsidP="00356973">
      <w:pPr>
        <w:pStyle w:val="Default"/>
        <w:spacing w:after="120"/>
        <w:jc w:val="both"/>
        <w:rPr>
          <w:rFonts w:ascii="Times New Roman" w:hAnsi="Times New Roman" w:cs="Times New Roman"/>
        </w:rPr>
      </w:pPr>
      <w:r w:rsidRPr="00356973">
        <w:rPr>
          <w:rFonts w:ascii="Times New Roman" w:hAnsi="Times New Roman" w:cs="Times New Roman"/>
        </w:rPr>
        <w:t xml:space="preserve">Ak nie je relevantná ani jedna z uvedených možností vyberie žiadateľ možnosť: „podnik sa nenachádza ani v jednej z uvedených situácií“. </w:t>
      </w:r>
    </w:p>
    <w:p w:rsidR="00EB3434" w:rsidRPr="00356973" w:rsidRDefault="00EB3434" w:rsidP="00356973">
      <w:pPr>
        <w:pStyle w:val="Default"/>
        <w:jc w:val="both"/>
        <w:rPr>
          <w:rFonts w:ascii="Times New Roman" w:hAnsi="Times New Roman" w:cs="Times New Roman"/>
          <w:u w:val="single"/>
        </w:rPr>
      </w:pPr>
      <w:r w:rsidRPr="00356973">
        <w:rPr>
          <w:rFonts w:ascii="Times New Roman" w:hAnsi="Times New Roman" w:cs="Times New Roman"/>
          <w:bCs/>
          <w:i/>
          <w:iCs/>
          <w:u w:val="single"/>
        </w:rPr>
        <w:t xml:space="preserve">Poznámka: </w:t>
      </w:r>
    </w:p>
    <w:p w:rsidR="00EB3434" w:rsidRPr="00356973" w:rsidRDefault="00EB3434" w:rsidP="00356973">
      <w:pPr>
        <w:pStyle w:val="Default"/>
        <w:jc w:val="both"/>
        <w:rPr>
          <w:rFonts w:ascii="Times New Roman" w:hAnsi="Times New Roman" w:cs="Times New Roman"/>
          <w:color w:val="auto"/>
        </w:rPr>
      </w:pPr>
      <w:r w:rsidRPr="00356973">
        <w:rPr>
          <w:rFonts w:ascii="Times New Roman" w:hAnsi="Times New Roman" w:cs="Times New Roman"/>
          <w:i/>
          <w:iCs/>
        </w:rPr>
        <w:t>Konkurz sa v prípade právnej formy obec, mesto, VÚC nahrádza aplikovaním pravidiel pre nútenú správu územnej jednotky v zmysle § 19 zákona č. 583/2004 Z.</w:t>
      </w:r>
      <w:r w:rsidR="00356973">
        <w:rPr>
          <w:rFonts w:ascii="Times New Roman" w:hAnsi="Times New Roman" w:cs="Times New Roman"/>
          <w:i/>
          <w:iCs/>
        </w:rPr>
        <w:t xml:space="preserve"> </w:t>
      </w:r>
      <w:r w:rsidRPr="00356973">
        <w:rPr>
          <w:rFonts w:ascii="Times New Roman" w:hAnsi="Times New Roman" w:cs="Times New Roman"/>
          <w:i/>
          <w:iCs/>
        </w:rPr>
        <w:t>z. o rozpočtových pravidlách územnej samosprávy a o zmene a doplnení niektorých zákonov v znení neskorších predpisov (ďalej len „zákon o rozpočtových pravidlách územnej samosprávy“)..</w:t>
      </w:r>
    </w:p>
    <w:p w:rsidR="00356973" w:rsidRPr="00356973" w:rsidRDefault="00356973" w:rsidP="00356973">
      <w:pPr>
        <w:pStyle w:val="Default"/>
        <w:jc w:val="both"/>
        <w:rPr>
          <w:rFonts w:ascii="Times New Roman" w:hAnsi="Times New Roman" w:cs="Times New Roman"/>
        </w:rPr>
      </w:pPr>
      <w:r w:rsidRPr="00356973">
        <w:rPr>
          <w:rFonts w:ascii="Times New Roman" w:hAnsi="Times New Roman" w:cs="Times New Roman"/>
          <w:i/>
          <w:iCs/>
        </w:rPr>
        <w:lastRenderedPageBreak/>
        <w:t xml:space="preserve">Konkurz sa v prípade právnej formy príspevkovej a rozpočtovej organizácie nahrádza aplikovaním pravidiel pre nútenú správu územnej jednotky v zmysle § 19 zákona o rozpočtových pravidlách územnej samosprávy, ktorá je zriaďovateľom príspevkovej, alebo rozpočtovej organizácie. </w:t>
      </w:r>
    </w:p>
    <w:p w:rsidR="00356973" w:rsidRPr="00356973" w:rsidRDefault="00356973" w:rsidP="00356973">
      <w:pPr>
        <w:pStyle w:val="Default"/>
        <w:jc w:val="both"/>
        <w:rPr>
          <w:rFonts w:ascii="Times New Roman" w:hAnsi="Times New Roman" w:cs="Times New Roman"/>
        </w:rPr>
      </w:pPr>
      <w:r w:rsidRPr="00356973">
        <w:rPr>
          <w:rFonts w:ascii="Times New Roman" w:hAnsi="Times New Roman" w:cs="Times New Roman"/>
          <w:i/>
          <w:iCs/>
        </w:rPr>
        <w:t xml:space="preserve">V prípade, ak situácia podľa písm. a) až d) nastala ale už netrvá (podnik prešiel ozdravným režimom) vyberie prijímateľ možnosť: "podnik sa nenachádza ani v jednej z uvedených situácií". </w:t>
      </w:r>
    </w:p>
    <w:p w:rsidR="00356973" w:rsidRPr="00356973" w:rsidRDefault="00356973" w:rsidP="00356973">
      <w:pPr>
        <w:pStyle w:val="Default"/>
        <w:jc w:val="both"/>
        <w:rPr>
          <w:rFonts w:ascii="Times New Roman" w:hAnsi="Times New Roman" w:cs="Times New Roman"/>
        </w:rPr>
      </w:pPr>
      <w:r w:rsidRPr="00356973">
        <w:rPr>
          <w:rFonts w:ascii="Times New Roman" w:hAnsi="Times New Roman" w:cs="Times New Roman"/>
          <w:i/>
          <w:iCs/>
        </w:rPr>
        <w:t xml:space="preserve">Obdobne sa postupuje aj v prípadoch, kedy už pominula nútená správa obce, mesta a VÚC. </w:t>
      </w:r>
    </w:p>
    <w:p w:rsidR="00B225F8" w:rsidRDefault="00B225F8" w:rsidP="00356973">
      <w:pPr>
        <w:pStyle w:val="Default"/>
        <w:jc w:val="both"/>
        <w:rPr>
          <w:rFonts w:ascii="Times New Roman" w:hAnsi="Times New Roman" w:cs="Times New Roman"/>
        </w:rPr>
      </w:pPr>
    </w:p>
    <w:p w:rsidR="00356973" w:rsidRPr="00B225F8" w:rsidRDefault="00356973" w:rsidP="00356973">
      <w:pPr>
        <w:pStyle w:val="Default"/>
        <w:jc w:val="both"/>
        <w:rPr>
          <w:rFonts w:ascii="Times New Roman" w:hAnsi="Times New Roman" w:cs="Times New Roman"/>
          <w:smallCaps/>
          <w:u w:val="single"/>
        </w:rPr>
      </w:pPr>
      <w:r w:rsidRPr="00B225F8">
        <w:rPr>
          <w:rFonts w:ascii="Times New Roman" w:hAnsi="Times New Roman" w:cs="Times New Roman"/>
          <w:smallCaps/>
          <w:u w:val="single"/>
        </w:rPr>
        <w:t xml:space="preserve">Pomoc prijatá na záchranu alebo reštrukturalizáciu </w:t>
      </w:r>
    </w:p>
    <w:p w:rsidR="00B225F8" w:rsidRDefault="00B225F8" w:rsidP="00356973">
      <w:pPr>
        <w:pStyle w:val="Default"/>
        <w:jc w:val="both"/>
        <w:rPr>
          <w:rFonts w:ascii="Times New Roman" w:hAnsi="Times New Roman" w:cs="Times New Roman"/>
        </w:rPr>
      </w:pPr>
    </w:p>
    <w:p w:rsidR="00356973" w:rsidRPr="00356973" w:rsidRDefault="00356973" w:rsidP="00B225F8">
      <w:pPr>
        <w:pStyle w:val="Default"/>
        <w:spacing w:after="120"/>
        <w:jc w:val="both"/>
        <w:rPr>
          <w:rFonts w:ascii="Times New Roman" w:hAnsi="Times New Roman" w:cs="Times New Roman"/>
        </w:rPr>
      </w:pPr>
      <w:r w:rsidRPr="00356973">
        <w:rPr>
          <w:rFonts w:ascii="Times New Roman" w:hAnsi="Times New Roman" w:cs="Times New Roman"/>
        </w:rPr>
        <w:t xml:space="preserve">Žiadateľ poskytne informácie o skutočnosti, či už v minulosti získal pomoc na záchranu alebo reštrukturalizáciu podniku. Žiadateľ vyberá jednu z ponúkaných možností z </w:t>
      </w:r>
      <w:proofErr w:type="spellStart"/>
      <w:r w:rsidRPr="00356973">
        <w:rPr>
          <w:rFonts w:ascii="Times New Roman" w:hAnsi="Times New Roman" w:cs="Times New Roman"/>
        </w:rPr>
        <w:t>rozbaľovacieho</w:t>
      </w:r>
      <w:proofErr w:type="spellEnd"/>
      <w:r w:rsidRPr="00356973">
        <w:rPr>
          <w:rFonts w:ascii="Times New Roman" w:hAnsi="Times New Roman" w:cs="Times New Roman"/>
        </w:rPr>
        <w:t xml:space="preserve"> zoznamu. </w:t>
      </w:r>
    </w:p>
    <w:p w:rsidR="00356973" w:rsidRPr="00356973" w:rsidRDefault="00356973" w:rsidP="00356973">
      <w:pPr>
        <w:pStyle w:val="Default"/>
        <w:jc w:val="both"/>
        <w:rPr>
          <w:rFonts w:ascii="Times New Roman" w:hAnsi="Times New Roman" w:cs="Times New Roman"/>
        </w:rPr>
      </w:pPr>
      <w:r w:rsidRPr="00356973">
        <w:rPr>
          <w:rFonts w:ascii="Times New Roman" w:hAnsi="Times New Roman" w:cs="Times New Roman"/>
        </w:rPr>
        <w:t xml:space="preserve">Ak bola podniku poskytnutá pomoc na záchranu alebo reštrukturalizáciu a: </w:t>
      </w:r>
    </w:p>
    <w:p w:rsidR="00356973" w:rsidRPr="00356973" w:rsidRDefault="00356973" w:rsidP="00356973">
      <w:pPr>
        <w:pStyle w:val="Default"/>
        <w:spacing w:after="17"/>
        <w:jc w:val="both"/>
        <w:rPr>
          <w:rFonts w:ascii="Times New Roman" w:hAnsi="Times New Roman" w:cs="Times New Roman"/>
        </w:rPr>
      </w:pPr>
      <w:r w:rsidRPr="00356973">
        <w:rPr>
          <w:rFonts w:ascii="Times New Roman" w:hAnsi="Times New Roman" w:cs="Times New Roman"/>
        </w:rPr>
        <w:t xml:space="preserve">a) podnik neuhradil úver alebo nevypovedal záruku, </w:t>
      </w:r>
    </w:p>
    <w:p w:rsidR="00356973" w:rsidRPr="00356973" w:rsidRDefault="00356973" w:rsidP="00B225F8">
      <w:pPr>
        <w:pStyle w:val="Default"/>
        <w:spacing w:after="120"/>
        <w:jc w:val="both"/>
        <w:rPr>
          <w:rFonts w:ascii="Times New Roman" w:hAnsi="Times New Roman" w:cs="Times New Roman"/>
        </w:rPr>
      </w:pPr>
      <w:r w:rsidRPr="00356973">
        <w:rPr>
          <w:rFonts w:ascii="Times New Roman" w:hAnsi="Times New Roman" w:cs="Times New Roman"/>
        </w:rPr>
        <w:t xml:space="preserve">b) podnik stále podlieha reštrukturalizačnému plánu. </w:t>
      </w:r>
    </w:p>
    <w:p w:rsidR="00356973" w:rsidRPr="00356973" w:rsidRDefault="00356973" w:rsidP="00B225F8">
      <w:pPr>
        <w:pStyle w:val="Default"/>
        <w:spacing w:after="120"/>
        <w:jc w:val="both"/>
        <w:rPr>
          <w:rFonts w:ascii="Times New Roman" w:hAnsi="Times New Roman" w:cs="Times New Roman"/>
        </w:rPr>
      </w:pPr>
      <w:r w:rsidRPr="00356973">
        <w:rPr>
          <w:rFonts w:ascii="Times New Roman" w:hAnsi="Times New Roman" w:cs="Times New Roman"/>
        </w:rPr>
        <w:t xml:space="preserve">Prijímateľ vyberie tú možnosť, ktorá nastala, ak táto situácia stále trvá. </w:t>
      </w:r>
    </w:p>
    <w:p w:rsidR="00356973" w:rsidRPr="00356973" w:rsidRDefault="00356973" w:rsidP="00B225F8">
      <w:pPr>
        <w:pStyle w:val="Default"/>
        <w:spacing w:after="120"/>
        <w:jc w:val="both"/>
        <w:rPr>
          <w:rFonts w:ascii="Times New Roman" w:hAnsi="Times New Roman" w:cs="Times New Roman"/>
        </w:rPr>
      </w:pPr>
      <w:r w:rsidRPr="00356973">
        <w:rPr>
          <w:rFonts w:ascii="Times New Roman" w:hAnsi="Times New Roman" w:cs="Times New Roman"/>
        </w:rPr>
        <w:t xml:space="preserve">Ak nie je relevantná ani jedna z uvedených možností vyberie žiadateľ možnosť: „podnik sa nenachádza ani v jednej z uvedených situácií“. </w:t>
      </w:r>
    </w:p>
    <w:p w:rsidR="00356973" w:rsidRPr="00B225F8" w:rsidRDefault="00356973" w:rsidP="00356973">
      <w:pPr>
        <w:pStyle w:val="Default"/>
        <w:jc w:val="both"/>
        <w:rPr>
          <w:rFonts w:ascii="Times New Roman" w:hAnsi="Times New Roman" w:cs="Times New Roman"/>
          <w:u w:val="single"/>
        </w:rPr>
      </w:pPr>
      <w:r w:rsidRPr="00B225F8">
        <w:rPr>
          <w:rFonts w:ascii="Times New Roman" w:hAnsi="Times New Roman" w:cs="Times New Roman"/>
          <w:bCs/>
          <w:i/>
          <w:iCs/>
          <w:u w:val="single"/>
        </w:rPr>
        <w:t xml:space="preserve">Poznámka: </w:t>
      </w:r>
    </w:p>
    <w:p w:rsidR="00356973" w:rsidRPr="00356973" w:rsidRDefault="00356973" w:rsidP="00356973">
      <w:pPr>
        <w:pStyle w:val="Default"/>
        <w:jc w:val="both"/>
        <w:rPr>
          <w:rFonts w:ascii="Times New Roman" w:hAnsi="Times New Roman" w:cs="Times New Roman"/>
        </w:rPr>
      </w:pPr>
      <w:r w:rsidRPr="00356973">
        <w:rPr>
          <w:rFonts w:ascii="Times New Roman" w:hAnsi="Times New Roman" w:cs="Times New Roman"/>
          <w:i/>
          <w:iCs/>
        </w:rPr>
        <w:t xml:space="preserve">Posúdenie, či bola podniku poskytnutá pomoc na záchranu alebo reštrukturalizáciu nie je relevantné a preto sa nevypĺňa v rámci právnej formy obec, mesto, VÚC, príspevkovej a rozpočtovej organizácie. </w:t>
      </w:r>
    </w:p>
    <w:p w:rsidR="00EB3434" w:rsidRPr="00356973" w:rsidRDefault="00356973" w:rsidP="00356973">
      <w:pPr>
        <w:pStyle w:val="Default"/>
        <w:jc w:val="both"/>
        <w:rPr>
          <w:rFonts w:ascii="Times New Roman" w:hAnsi="Times New Roman" w:cs="Times New Roman"/>
          <w:color w:val="auto"/>
        </w:rPr>
      </w:pPr>
      <w:r w:rsidRPr="00356973">
        <w:rPr>
          <w:rFonts w:ascii="Times New Roman" w:hAnsi="Times New Roman" w:cs="Times New Roman"/>
          <w:i/>
          <w:iCs/>
        </w:rPr>
        <w:t xml:space="preserve">V prípade, ak podnik získal v minulosti pomoc na záchranu alebo reštrukturalizáciu ale podnik prešiel ozdravným režimom, t.j. uhradil úver, alebo vypovedal záruku </w:t>
      </w:r>
      <w:r w:rsidRPr="00356973">
        <w:rPr>
          <w:rFonts w:ascii="Times New Roman" w:hAnsi="Times New Roman" w:cs="Times New Roman"/>
          <w:b/>
          <w:bCs/>
          <w:i/>
          <w:iCs/>
        </w:rPr>
        <w:t xml:space="preserve">a zároveň </w:t>
      </w:r>
      <w:r w:rsidRPr="00356973">
        <w:rPr>
          <w:rFonts w:ascii="Times New Roman" w:hAnsi="Times New Roman" w:cs="Times New Roman"/>
          <w:i/>
          <w:iCs/>
        </w:rPr>
        <w:t>už nepodlieha reštrukturalizačnému plánu vyberie možnosť: "podnik sa nenachádza ani v jednej z uvedených situácií".</w:t>
      </w:r>
    </w:p>
    <w:p w:rsidR="00EB3434" w:rsidRPr="00356973" w:rsidRDefault="00EB3434" w:rsidP="00356973">
      <w:pPr>
        <w:pStyle w:val="Default"/>
        <w:jc w:val="both"/>
        <w:rPr>
          <w:rFonts w:ascii="Times New Roman" w:hAnsi="Times New Roman" w:cs="Times New Roman"/>
          <w:color w:val="auto"/>
        </w:rPr>
      </w:pPr>
    </w:p>
    <w:p w:rsidR="00356973" w:rsidRPr="00B225F8" w:rsidRDefault="00356973" w:rsidP="00356973">
      <w:pPr>
        <w:pStyle w:val="Default"/>
        <w:jc w:val="both"/>
        <w:rPr>
          <w:rFonts w:ascii="Times New Roman" w:hAnsi="Times New Roman" w:cs="Times New Roman"/>
          <w:smallCaps/>
          <w:u w:val="single"/>
        </w:rPr>
      </w:pPr>
      <w:r w:rsidRPr="00B225F8">
        <w:rPr>
          <w:rFonts w:ascii="Times New Roman" w:hAnsi="Times New Roman" w:cs="Times New Roman"/>
          <w:smallCaps/>
          <w:u w:val="single"/>
        </w:rPr>
        <w:t xml:space="preserve">Vyhlásenie žiadateľa o skupine podnikov </w:t>
      </w:r>
    </w:p>
    <w:p w:rsidR="00B225F8" w:rsidRDefault="00B225F8" w:rsidP="00356973">
      <w:pPr>
        <w:pStyle w:val="Default"/>
        <w:jc w:val="both"/>
        <w:rPr>
          <w:rFonts w:ascii="Times New Roman" w:hAnsi="Times New Roman" w:cs="Times New Roman"/>
        </w:rPr>
      </w:pPr>
    </w:p>
    <w:p w:rsidR="00356973" w:rsidRPr="00356973" w:rsidRDefault="00356973" w:rsidP="00B225F8">
      <w:pPr>
        <w:pStyle w:val="Default"/>
        <w:spacing w:after="120"/>
        <w:jc w:val="both"/>
        <w:rPr>
          <w:rFonts w:ascii="Times New Roman" w:hAnsi="Times New Roman" w:cs="Times New Roman"/>
        </w:rPr>
      </w:pPr>
      <w:r w:rsidRPr="00356973">
        <w:rPr>
          <w:rFonts w:ascii="Times New Roman" w:hAnsi="Times New Roman" w:cs="Times New Roman"/>
        </w:rPr>
        <w:t xml:space="preserve">Ak je podnik žiadateľa súčasťou väčšej podnikateľskej skupiny, ktorá má spoločný zdroj kontroly v dôsledku ktorého konajú takéto podniky spoločne koordinovane ako samostatná hospodárska jednotka, aplikuje sa hodnotenie znakov podniku v ťažkostiach individuálne na žiadateľa ako aj na skupinu so spoločným zdrojom kontroly ako celok v zmysle pravidiel pre posudzovanie podniku v ťažkostiach. V bežnej praxi ide predovšetkým o vzťah dcérskych spoločností a materskej spoločnosti. </w:t>
      </w:r>
    </w:p>
    <w:p w:rsidR="00356973" w:rsidRPr="00356973" w:rsidRDefault="00356973" w:rsidP="00B225F8">
      <w:pPr>
        <w:pStyle w:val="Default"/>
        <w:spacing w:after="60"/>
        <w:jc w:val="both"/>
        <w:rPr>
          <w:rFonts w:ascii="Times New Roman" w:hAnsi="Times New Roman" w:cs="Times New Roman"/>
        </w:rPr>
      </w:pPr>
      <w:r w:rsidRPr="00356973">
        <w:rPr>
          <w:rFonts w:ascii="Times New Roman" w:hAnsi="Times New Roman" w:cs="Times New Roman"/>
        </w:rPr>
        <w:t xml:space="preserve">Pomoc môže byť poskytnutá v prípade, že: </w:t>
      </w:r>
    </w:p>
    <w:p w:rsidR="00356973" w:rsidRPr="00356973" w:rsidRDefault="00356973" w:rsidP="00B225F8">
      <w:pPr>
        <w:pStyle w:val="Default"/>
        <w:spacing w:after="60"/>
        <w:ind w:left="426" w:hanging="426"/>
        <w:jc w:val="both"/>
        <w:rPr>
          <w:rFonts w:ascii="Times New Roman" w:hAnsi="Times New Roman" w:cs="Times New Roman"/>
        </w:rPr>
      </w:pPr>
      <w:r w:rsidRPr="00356973">
        <w:rPr>
          <w:rFonts w:ascii="Times New Roman" w:hAnsi="Times New Roman" w:cs="Times New Roman"/>
        </w:rPr>
        <w:t>-</w:t>
      </w:r>
      <w:r w:rsidR="00B225F8">
        <w:rPr>
          <w:rFonts w:ascii="Times New Roman" w:hAnsi="Times New Roman" w:cs="Times New Roman"/>
        </w:rPr>
        <w:tab/>
      </w:r>
      <w:r w:rsidRPr="00356973">
        <w:rPr>
          <w:rFonts w:ascii="Times New Roman" w:hAnsi="Times New Roman" w:cs="Times New Roman"/>
        </w:rPr>
        <w:t xml:space="preserve">podnik žiadateľa (ktorý je súčasťou väčšej podnikateľskej skupiny, ktorá má spoločný zdroj kontroly) nenapĺňa znaky podniku v ťažkostiach v zmysle pravidiel pre posudzovanie podniku v ťažkostiach a zároveň </w:t>
      </w:r>
    </w:p>
    <w:p w:rsidR="00356973" w:rsidRPr="00356973" w:rsidRDefault="00356973" w:rsidP="00B225F8">
      <w:pPr>
        <w:pStyle w:val="Default"/>
        <w:ind w:left="426" w:hanging="426"/>
        <w:jc w:val="both"/>
        <w:rPr>
          <w:rFonts w:ascii="Times New Roman" w:hAnsi="Times New Roman" w:cs="Times New Roman"/>
        </w:rPr>
      </w:pPr>
      <w:r w:rsidRPr="00356973">
        <w:rPr>
          <w:rFonts w:ascii="Times New Roman" w:hAnsi="Times New Roman" w:cs="Times New Roman"/>
        </w:rPr>
        <w:t>-</w:t>
      </w:r>
      <w:r w:rsidR="00B225F8">
        <w:rPr>
          <w:rFonts w:ascii="Times New Roman" w:hAnsi="Times New Roman" w:cs="Times New Roman"/>
        </w:rPr>
        <w:tab/>
      </w:r>
      <w:r w:rsidRPr="00356973">
        <w:rPr>
          <w:rFonts w:ascii="Times New Roman" w:hAnsi="Times New Roman" w:cs="Times New Roman"/>
        </w:rPr>
        <w:t xml:space="preserve">skupina ako celok (ktorej súčasťou je podnik žiadateľa) nenapĺňa znaky podniku v ťažkostiach v zmysle pravidiel pre posudzovanie podniku v ťažkostiach. </w:t>
      </w:r>
    </w:p>
    <w:p w:rsidR="00356973" w:rsidRPr="00356973" w:rsidRDefault="00356973" w:rsidP="00356973">
      <w:pPr>
        <w:pStyle w:val="Default"/>
        <w:jc w:val="both"/>
        <w:rPr>
          <w:rFonts w:ascii="Times New Roman" w:hAnsi="Times New Roman" w:cs="Times New Roman"/>
        </w:rPr>
      </w:pPr>
    </w:p>
    <w:p w:rsidR="00356973" w:rsidRPr="00356973" w:rsidRDefault="00356973" w:rsidP="00B225F8">
      <w:pPr>
        <w:pStyle w:val="Default"/>
        <w:spacing w:after="120"/>
        <w:jc w:val="both"/>
        <w:rPr>
          <w:rFonts w:ascii="Times New Roman" w:hAnsi="Times New Roman" w:cs="Times New Roman"/>
        </w:rPr>
      </w:pPr>
      <w:r w:rsidRPr="00356973">
        <w:rPr>
          <w:rFonts w:ascii="Times New Roman" w:hAnsi="Times New Roman" w:cs="Times New Roman"/>
        </w:rPr>
        <w:t xml:space="preserve">Pri hodnotení znakov podniku v ťažkostiach na skupine so spoločným zdrojom kontroly vychádza žiadateľ zo spoločných finančných (ekonomických) údajov skupiny so spoločným zdrojom kontroly ako celku, t.j. hodnotenie znakov vykonáva na základe konsolidovaných účtovných údajov (bližšia k pravidlám konsolidácie viď kapitola 9.2 </w:t>
      </w:r>
      <w:r w:rsidR="00707E7D">
        <w:rPr>
          <w:rFonts w:ascii="Times New Roman" w:hAnsi="Times New Roman" w:cs="Times New Roman"/>
        </w:rPr>
        <w:t>príručky</w:t>
      </w:r>
      <w:r w:rsidRPr="00356973">
        <w:rPr>
          <w:rFonts w:ascii="Times New Roman" w:hAnsi="Times New Roman" w:cs="Times New Roman"/>
        </w:rPr>
        <w:t xml:space="preserve">). </w:t>
      </w:r>
    </w:p>
    <w:p w:rsidR="00EB3434" w:rsidRPr="00356973" w:rsidRDefault="00356973" w:rsidP="00B225F8">
      <w:pPr>
        <w:pStyle w:val="Default"/>
        <w:spacing w:after="120"/>
        <w:jc w:val="both"/>
        <w:rPr>
          <w:rFonts w:ascii="Times New Roman" w:hAnsi="Times New Roman" w:cs="Times New Roman"/>
          <w:color w:val="auto"/>
        </w:rPr>
      </w:pPr>
      <w:r w:rsidRPr="00356973">
        <w:rPr>
          <w:rFonts w:ascii="Times New Roman" w:hAnsi="Times New Roman" w:cs="Times New Roman"/>
        </w:rPr>
        <w:lastRenderedPageBreak/>
        <w:t>Za týmto účelom poskytuje žiadateľ vyhlásenie o skupine podnikov, ktoré tvorí súčasť špecifického formulára.</w:t>
      </w:r>
    </w:p>
    <w:p w:rsidR="00356973" w:rsidRPr="00356973" w:rsidRDefault="00356973" w:rsidP="00B225F8">
      <w:pPr>
        <w:pStyle w:val="Default"/>
        <w:spacing w:after="60"/>
        <w:jc w:val="both"/>
        <w:rPr>
          <w:rFonts w:ascii="Times New Roman" w:hAnsi="Times New Roman" w:cs="Times New Roman"/>
        </w:rPr>
      </w:pPr>
      <w:r w:rsidRPr="00356973">
        <w:rPr>
          <w:rFonts w:ascii="Times New Roman" w:hAnsi="Times New Roman" w:cs="Times New Roman"/>
        </w:rPr>
        <w:t xml:space="preserve">Žiadateľ vyberá jednu z odpovedí z </w:t>
      </w:r>
      <w:proofErr w:type="spellStart"/>
      <w:r w:rsidRPr="00356973">
        <w:rPr>
          <w:rFonts w:ascii="Times New Roman" w:hAnsi="Times New Roman" w:cs="Times New Roman"/>
        </w:rPr>
        <w:t>rozbaľovacieho</w:t>
      </w:r>
      <w:proofErr w:type="spellEnd"/>
      <w:r w:rsidRPr="00356973">
        <w:rPr>
          <w:rFonts w:ascii="Times New Roman" w:hAnsi="Times New Roman" w:cs="Times New Roman"/>
        </w:rPr>
        <w:t xml:space="preserve"> zoznamu: </w:t>
      </w:r>
    </w:p>
    <w:p w:rsidR="00356973" w:rsidRPr="00356973" w:rsidRDefault="00B225F8" w:rsidP="007D1F5B">
      <w:pPr>
        <w:pStyle w:val="Default"/>
        <w:ind w:left="568" w:hanging="284"/>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356973" w:rsidRPr="00356973">
        <w:rPr>
          <w:rFonts w:ascii="Times New Roman" w:hAnsi="Times New Roman" w:cs="Times New Roman"/>
        </w:rPr>
        <w:t xml:space="preserve">Nie som členom skupiny podnikov, </w:t>
      </w:r>
    </w:p>
    <w:p w:rsidR="00356973" w:rsidRPr="00356973" w:rsidRDefault="00356973" w:rsidP="007D1F5B">
      <w:pPr>
        <w:pStyle w:val="Default"/>
        <w:ind w:left="568" w:hanging="284"/>
        <w:jc w:val="both"/>
        <w:rPr>
          <w:rFonts w:ascii="Times New Roman" w:hAnsi="Times New Roman" w:cs="Times New Roman"/>
        </w:rPr>
      </w:pPr>
      <w:r w:rsidRPr="00356973">
        <w:rPr>
          <w:rFonts w:ascii="Times New Roman" w:hAnsi="Times New Roman" w:cs="Times New Roman"/>
        </w:rPr>
        <w:t xml:space="preserve">b) Som členom skupiny podnikov so spoločným zdrojom kontroly, ktorá na základe konsolidácie nevykazuje znaky podniku v ťažkostiach, </w:t>
      </w:r>
    </w:p>
    <w:p w:rsidR="00356973" w:rsidRPr="00356973" w:rsidRDefault="00356973" w:rsidP="007D1F5B">
      <w:pPr>
        <w:pStyle w:val="Default"/>
        <w:ind w:left="568" w:hanging="284"/>
        <w:jc w:val="both"/>
        <w:rPr>
          <w:rFonts w:ascii="Times New Roman" w:hAnsi="Times New Roman" w:cs="Times New Roman"/>
        </w:rPr>
      </w:pPr>
      <w:r w:rsidRPr="00356973">
        <w:rPr>
          <w:rFonts w:ascii="Times New Roman" w:hAnsi="Times New Roman" w:cs="Times New Roman"/>
        </w:rPr>
        <w:t>c)</w:t>
      </w:r>
      <w:r w:rsidR="00B225F8">
        <w:rPr>
          <w:rFonts w:ascii="Times New Roman" w:hAnsi="Times New Roman" w:cs="Times New Roman"/>
        </w:rPr>
        <w:tab/>
      </w:r>
      <w:r w:rsidRPr="00356973">
        <w:rPr>
          <w:rFonts w:ascii="Times New Roman" w:hAnsi="Times New Roman" w:cs="Times New Roman"/>
        </w:rPr>
        <w:t xml:space="preserve">Som členom skupiny podnikov so spoločným zdrojom kontroly, ktorá na základe konsolidácie vykazuje znaky podniku v ťažkostiach, </w:t>
      </w:r>
    </w:p>
    <w:p w:rsidR="00356973" w:rsidRPr="00356973" w:rsidRDefault="00356973" w:rsidP="00356973">
      <w:pPr>
        <w:pStyle w:val="Default"/>
        <w:jc w:val="both"/>
        <w:rPr>
          <w:rFonts w:ascii="Times New Roman" w:hAnsi="Times New Roman" w:cs="Times New Roman"/>
        </w:rPr>
      </w:pPr>
    </w:p>
    <w:p w:rsidR="00356973" w:rsidRPr="00356973" w:rsidRDefault="00356973" w:rsidP="00356973">
      <w:pPr>
        <w:pStyle w:val="Default"/>
        <w:jc w:val="both"/>
        <w:rPr>
          <w:rFonts w:ascii="Times New Roman" w:hAnsi="Times New Roman" w:cs="Times New Roman"/>
        </w:rPr>
      </w:pPr>
      <w:r w:rsidRPr="00356973">
        <w:rPr>
          <w:rFonts w:ascii="Times New Roman" w:hAnsi="Times New Roman" w:cs="Times New Roman"/>
          <w:b/>
          <w:bCs/>
          <w:i/>
          <w:iCs/>
        </w:rPr>
        <w:t xml:space="preserve">Poznámka: </w:t>
      </w:r>
    </w:p>
    <w:p w:rsidR="00356973" w:rsidRPr="00356973" w:rsidRDefault="00356973" w:rsidP="00B225F8">
      <w:pPr>
        <w:pStyle w:val="Default"/>
        <w:spacing w:after="120"/>
        <w:jc w:val="both"/>
        <w:rPr>
          <w:rFonts w:ascii="Times New Roman" w:hAnsi="Times New Roman" w:cs="Times New Roman"/>
        </w:rPr>
      </w:pPr>
      <w:r w:rsidRPr="00356973">
        <w:rPr>
          <w:rFonts w:ascii="Times New Roman" w:hAnsi="Times New Roman" w:cs="Times New Roman"/>
          <w:i/>
          <w:iCs/>
        </w:rPr>
        <w:t xml:space="preserve">Vyhlásenie za skupinu podnikov nie je relevantné a preto sa nevypĺňa v rámci právnej formy obec, mesto, VÚC, príspevková a rozpočtová organizácia. </w:t>
      </w:r>
    </w:p>
    <w:p w:rsidR="00B225F8" w:rsidRDefault="00B225F8" w:rsidP="00356973">
      <w:pPr>
        <w:pStyle w:val="Default"/>
        <w:jc w:val="both"/>
        <w:rPr>
          <w:rFonts w:ascii="Times New Roman" w:hAnsi="Times New Roman" w:cs="Times New Roman"/>
          <w:b/>
          <w:bCs/>
        </w:rPr>
      </w:pPr>
    </w:p>
    <w:p w:rsidR="00356973" w:rsidRPr="00B225F8" w:rsidRDefault="00356973" w:rsidP="00356973">
      <w:pPr>
        <w:pStyle w:val="Default"/>
        <w:jc w:val="both"/>
        <w:rPr>
          <w:rFonts w:ascii="Times New Roman" w:hAnsi="Times New Roman" w:cs="Times New Roman"/>
          <w:smallCaps/>
          <w:sz w:val="28"/>
          <w:szCs w:val="28"/>
        </w:rPr>
      </w:pPr>
      <w:r w:rsidRPr="00B225F8">
        <w:rPr>
          <w:rFonts w:ascii="Times New Roman" w:hAnsi="Times New Roman" w:cs="Times New Roman"/>
          <w:b/>
          <w:bCs/>
          <w:smallCaps/>
          <w:sz w:val="28"/>
          <w:szCs w:val="28"/>
        </w:rPr>
        <w:t xml:space="preserve">Výsledok testu </w:t>
      </w:r>
    </w:p>
    <w:p w:rsidR="00B225F8" w:rsidRDefault="00B225F8" w:rsidP="00356973">
      <w:pPr>
        <w:pStyle w:val="Default"/>
        <w:jc w:val="both"/>
        <w:rPr>
          <w:rFonts w:ascii="Times New Roman" w:hAnsi="Times New Roman" w:cs="Times New Roman"/>
        </w:rPr>
      </w:pPr>
    </w:p>
    <w:p w:rsidR="00356973" w:rsidRPr="00356973" w:rsidRDefault="00356973" w:rsidP="00B225F8">
      <w:pPr>
        <w:pStyle w:val="Default"/>
        <w:spacing w:after="120"/>
        <w:jc w:val="both"/>
        <w:rPr>
          <w:rFonts w:ascii="Times New Roman" w:hAnsi="Times New Roman" w:cs="Times New Roman"/>
        </w:rPr>
      </w:pPr>
      <w:r w:rsidRPr="00356973">
        <w:rPr>
          <w:rFonts w:ascii="Times New Roman" w:hAnsi="Times New Roman" w:cs="Times New Roman"/>
        </w:rPr>
        <w:t xml:space="preserve">Podľa vybranej možnosti kombinácie právnej formy a vedenia účtovníctva, zodpovedania otázok ohľadne veľkostnej kategórie podniku, doby existencie MSP a vyplnených údajov špecifického formulára dochádza k posudzovaniu a porovnávaniu jednotlivých zadaných údajov podniku pre identifikáciu podniku v ťažkostiach. </w:t>
      </w:r>
    </w:p>
    <w:p w:rsidR="00356973" w:rsidRPr="00356973" w:rsidRDefault="00356973" w:rsidP="00B225F8">
      <w:pPr>
        <w:pStyle w:val="Default"/>
        <w:spacing w:after="120"/>
        <w:jc w:val="both"/>
        <w:rPr>
          <w:rFonts w:ascii="Times New Roman" w:hAnsi="Times New Roman" w:cs="Times New Roman"/>
        </w:rPr>
      </w:pPr>
      <w:r w:rsidRPr="00356973">
        <w:rPr>
          <w:rFonts w:ascii="Times New Roman" w:hAnsi="Times New Roman" w:cs="Times New Roman"/>
        </w:rPr>
        <w:t xml:space="preserve">Na základe všetkých poskytnutých vstupov systém určí, či podnik spĺňa podmienky podniku v ťažkostiach alebo nie. </w:t>
      </w:r>
    </w:p>
    <w:p w:rsidR="00356973" w:rsidRPr="00356973" w:rsidRDefault="00356973" w:rsidP="00B225F8">
      <w:pPr>
        <w:pStyle w:val="Default"/>
        <w:spacing w:after="120"/>
        <w:jc w:val="both"/>
        <w:rPr>
          <w:rFonts w:ascii="Times New Roman" w:hAnsi="Times New Roman" w:cs="Times New Roman"/>
        </w:rPr>
      </w:pPr>
      <w:r w:rsidRPr="00356973">
        <w:rPr>
          <w:rFonts w:ascii="Times New Roman" w:hAnsi="Times New Roman" w:cs="Times New Roman"/>
        </w:rPr>
        <w:t xml:space="preserve">Výsledok sa zobrazuje v žltej bunke na konci špecifického formulára. </w:t>
      </w:r>
    </w:p>
    <w:p w:rsidR="00356973" w:rsidRPr="00356973" w:rsidRDefault="00356973" w:rsidP="00356973">
      <w:pPr>
        <w:pStyle w:val="Default"/>
        <w:jc w:val="both"/>
        <w:rPr>
          <w:rFonts w:ascii="Times New Roman" w:hAnsi="Times New Roman" w:cs="Times New Roman"/>
        </w:rPr>
      </w:pPr>
      <w:r w:rsidRPr="00356973">
        <w:rPr>
          <w:rFonts w:ascii="Times New Roman" w:hAnsi="Times New Roman" w:cs="Times New Roman"/>
        </w:rPr>
        <w:t xml:space="preserve">Možné výsledky: </w:t>
      </w:r>
    </w:p>
    <w:p w:rsidR="00356973" w:rsidRPr="00356973" w:rsidRDefault="00356973" w:rsidP="00356973">
      <w:pPr>
        <w:pStyle w:val="Default"/>
        <w:spacing w:after="17"/>
        <w:jc w:val="both"/>
        <w:rPr>
          <w:rFonts w:ascii="Times New Roman" w:hAnsi="Times New Roman" w:cs="Times New Roman"/>
        </w:rPr>
      </w:pPr>
      <w:r w:rsidRPr="00356973">
        <w:rPr>
          <w:rFonts w:ascii="Times New Roman" w:hAnsi="Times New Roman" w:cs="Times New Roman"/>
        </w:rPr>
        <w:t xml:space="preserve">i. </w:t>
      </w:r>
      <w:r w:rsidR="00B225F8">
        <w:rPr>
          <w:rFonts w:ascii="Times New Roman" w:hAnsi="Times New Roman" w:cs="Times New Roman"/>
        </w:rPr>
        <w:tab/>
      </w:r>
      <w:r w:rsidRPr="00356973">
        <w:rPr>
          <w:rFonts w:ascii="Times New Roman" w:hAnsi="Times New Roman" w:cs="Times New Roman"/>
        </w:rPr>
        <w:t xml:space="preserve">podnik nie je v ťažkostiach, </w:t>
      </w:r>
    </w:p>
    <w:p w:rsidR="00356973" w:rsidRPr="00356973" w:rsidRDefault="00356973" w:rsidP="00356973">
      <w:pPr>
        <w:pStyle w:val="Default"/>
        <w:spacing w:after="17"/>
        <w:jc w:val="both"/>
        <w:rPr>
          <w:rFonts w:ascii="Times New Roman" w:hAnsi="Times New Roman" w:cs="Times New Roman"/>
        </w:rPr>
      </w:pPr>
      <w:proofErr w:type="spellStart"/>
      <w:r w:rsidRPr="00356973">
        <w:rPr>
          <w:rFonts w:ascii="Times New Roman" w:hAnsi="Times New Roman" w:cs="Times New Roman"/>
        </w:rPr>
        <w:t>ii</w:t>
      </w:r>
      <w:proofErr w:type="spellEnd"/>
      <w:r w:rsidRPr="00356973">
        <w:rPr>
          <w:rFonts w:ascii="Times New Roman" w:hAnsi="Times New Roman" w:cs="Times New Roman"/>
        </w:rPr>
        <w:t xml:space="preserve">. </w:t>
      </w:r>
      <w:r w:rsidR="00B225F8">
        <w:rPr>
          <w:rFonts w:ascii="Times New Roman" w:hAnsi="Times New Roman" w:cs="Times New Roman"/>
        </w:rPr>
        <w:tab/>
      </w:r>
      <w:r w:rsidRPr="00356973">
        <w:rPr>
          <w:rFonts w:ascii="Times New Roman" w:hAnsi="Times New Roman" w:cs="Times New Roman"/>
        </w:rPr>
        <w:t xml:space="preserve">podnik je v ťažkostiach, </w:t>
      </w:r>
    </w:p>
    <w:p w:rsidR="00356973" w:rsidRPr="00356973" w:rsidRDefault="00356973" w:rsidP="00356973">
      <w:pPr>
        <w:pStyle w:val="Default"/>
        <w:spacing w:after="17"/>
        <w:jc w:val="both"/>
        <w:rPr>
          <w:rFonts w:ascii="Times New Roman" w:hAnsi="Times New Roman" w:cs="Times New Roman"/>
        </w:rPr>
      </w:pPr>
      <w:proofErr w:type="spellStart"/>
      <w:r w:rsidRPr="00356973">
        <w:rPr>
          <w:rFonts w:ascii="Times New Roman" w:hAnsi="Times New Roman" w:cs="Times New Roman"/>
        </w:rPr>
        <w:t>iii</w:t>
      </w:r>
      <w:proofErr w:type="spellEnd"/>
      <w:r w:rsidRPr="00356973">
        <w:rPr>
          <w:rFonts w:ascii="Times New Roman" w:hAnsi="Times New Roman" w:cs="Times New Roman"/>
        </w:rPr>
        <w:t xml:space="preserve">. </w:t>
      </w:r>
      <w:r w:rsidR="00B225F8">
        <w:rPr>
          <w:rFonts w:ascii="Times New Roman" w:hAnsi="Times New Roman" w:cs="Times New Roman"/>
        </w:rPr>
        <w:tab/>
      </w:r>
      <w:r w:rsidRPr="00356973">
        <w:rPr>
          <w:rFonts w:ascii="Times New Roman" w:hAnsi="Times New Roman" w:cs="Times New Roman"/>
        </w:rPr>
        <w:t xml:space="preserve">zadajte hodnoty do bielych buniek, </w:t>
      </w:r>
    </w:p>
    <w:p w:rsidR="00356973" w:rsidRPr="00356973" w:rsidRDefault="00356973" w:rsidP="00356973">
      <w:pPr>
        <w:pStyle w:val="Default"/>
        <w:jc w:val="both"/>
        <w:rPr>
          <w:rFonts w:ascii="Times New Roman" w:hAnsi="Times New Roman" w:cs="Times New Roman"/>
        </w:rPr>
      </w:pPr>
      <w:proofErr w:type="spellStart"/>
      <w:r w:rsidRPr="00356973">
        <w:rPr>
          <w:rFonts w:ascii="Times New Roman" w:hAnsi="Times New Roman" w:cs="Times New Roman"/>
        </w:rPr>
        <w:t>iv</w:t>
      </w:r>
      <w:proofErr w:type="spellEnd"/>
      <w:r w:rsidRPr="00356973">
        <w:rPr>
          <w:rFonts w:ascii="Times New Roman" w:hAnsi="Times New Roman" w:cs="Times New Roman"/>
        </w:rPr>
        <w:t xml:space="preserve">. </w:t>
      </w:r>
      <w:r w:rsidR="00B225F8">
        <w:rPr>
          <w:rFonts w:ascii="Times New Roman" w:hAnsi="Times New Roman" w:cs="Times New Roman"/>
        </w:rPr>
        <w:tab/>
      </w:r>
      <w:r w:rsidRPr="00356973">
        <w:rPr>
          <w:rFonts w:ascii="Times New Roman" w:hAnsi="Times New Roman" w:cs="Times New Roman"/>
        </w:rPr>
        <w:t xml:space="preserve">#HODNOTA!, resp. iné chybové hlásenie MS Excel </w:t>
      </w:r>
    </w:p>
    <w:p w:rsidR="00356973" w:rsidRPr="00356973" w:rsidRDefault="00356973" w:rsidP="00356973">
      <w:pPr>
        <w:pStyle w:val="Default"/>
        <w:jc w:val="both"/>
        <w:rPr>
          <w:rFonts w:ascii="Times New Roman" w:hAnsi="Times New Roman" w:cs="Times New Roman"/>
        </w:rPr>
      </w:pPr>
    </w:p>
    <w:p w:rsidR="00B225F8" w:rsidRDefault="00B225F8" w:rsidP="00356973">
      <w:pPr>
        <w:pStyle w:val="Default"/>
        <w:jc w:val="both"/>
        <w:rPr>
          <w:rFonts w:ascii="Times New Roman" w:hAnsi="Times New Roman" w:cs="Times New Roman"/>
          <w:smallCaps/>
          <w:u w:val="single"/>
        </w:rPr>
      </w:pPr>
    </w:p>
    <w:p w:rsidR="00356973" w:rsidRPr="00B225F8" w:rsidRDefault="00356973" w:rsidP="00356973">
      <w:pPr>
        <w:pStyle w:val="Default"/>
        <w:jc w:val="both"/>
        <w:rPr>
          <w:rFonts w:ascii="Times New Roman" w:hAnsi="Times New Roman" w:cs="Times New Roman"/>
          <w:smallCaps/>
          <w:u w:val="single"/>
        </w:rPr>
      </w:pPr>
      <w:r w:rsidRPr="00B225F8">
        <w:rPr>
          <w:rFonts w:ascii="Times New Roman" w:hAnsi="Times New Roman" w:cs="Times New Roman"/>
          <w:smallCaps/>
          <w:u w:val="single"/>
        </w:rPr>
        <w:t xml:space="preserve">Riešenie problémov s výpočtom </w:t>
      </w:r>
    </w:p>
    <w:p w:rsidR="00B225F8" w:rsidRDefault="00B225F8" w:rsidP="00356973">
      <w:pPr>
        <w:pStyle w:val="Default"/>
        <w:jc w:val="both"/>
        <w:rPr>
          <w:rFonts w:ascii="Times New Roman" w:hAnsi="Times New Roman" w:cs="Times New Roman"/>
        </w:rPr>
      </w:pPr>
    </w:p>
    <w:p w:rsidR="00356973" w:rsidRPr="00356973" w:rsidRDefault="00356973" w:rsidP="007D1F5B">
      <w:pPr>
        <w:pStyle w:val="Default"/>
        <w:spacing w:after="120"/>
        <w:jc w:val="both"/>
        <w:rPr>
          <w:rFonts w:ascii="Times New Roman" w:hAnsi="Times New Roman" w:cs="Times New Roman"/>
        </w:rPr>
      </w:pPr>
      <w:r w:rsidRPr="00356973">
        <w:rPr>
          <w:rFonts w:ascii="Times New Roman" w:hAnsi="Times New Roman" w:cs="Times New Roman"/>
        </w:rPr>
        <w:t xml:space="preserve">Pokiaľ test podniku v ťažkostiach definuje výsledok podľa bodu </w:t>
      </w:r>
      <w:proofErr w:type="spellStart"/>
      <w:r w:rsidRPr="00356973">
        <w:rPr>
          <w:rFonts w:ascii="Times New Roman" w:hAnsi="Times New Roman" w:cs="Times New Roman"/>
        </w:rPr>
        <w:t>iii</w:t>
      </w:r>
      <w:proofErr w:type="spellEnd"/>
      <w:r w:rsidRPr="00356973">
        <w:rPr>
          <w:rFonts w:ascii="Times New Roman" w:hAnsi="Times New Roman" w:cs="Times New Roman"/>
        </w:rPr>
        <w:t xml:space="preserve">. žiadateľ nezadal do všetkých relevantných buniek požadované údaje. V tomto prípade je žiadateľ povinný doplniť hodnoty do prázdnych bielych buniek v súlade s pokynmi. Chybou môže byť aj to, že žiadateľ nevyplnil do konkrétnej bunky žiadny údaj, lebo nemá pre ňu žiadnu hodnotu. V týchto prípadoch by mal žiadateľ do bunky vyplniť hodnotu 0, aby test mohol vykonať výpočet. </w:t>
      </w:r>
    </w:p>
    <w:p w:rsidR="00356973" w:rsidRPr="00356973" w:rsidRDefault="00356973" w:rsidP="007D1F5B">
      <w:pPr>
        <w:pStyle w:val="Default"/>
        <w:spacing w:after="120"/>
        <w:jc w:val="both"/>
        <w:rPr>
          <w:rFonts w:ascii="Times New Roman" w:hAnsi="Times New Roman" w:cs="Times New Roman"/>
        </w:rPr>
      </w:pPr>
      <w:r w:rsidRPr="00356973">
        <w:rPr>
          <w:rFonts w:ascii="Times New Roman" w:hAnsi="Times New Roman" w:cs="Times New Roman"/>
        </w:rPr>
        <w:t xml:space="preserve">Pokiaľ test podniku v ťažkostiach definuje záver podľa bodu </w:t>
      </w:r>
      <w:proofErr w:type="spellStart"/>
      <w:r w:rsidRPr="00356973">
        <w:rPr>
          <w:rFonts w:ascii="Times New Roman" w:hAnsi="Times New Roman" w:cs="Times New Roman"/>
        </w:rPr>
        <w:t>iv</w:t>
      </w:r>
      <w:proofErr w:type="spellEnd"/>
      <w:r w:rsidRPr="00356973">
        <w:rPr>
          <w:rFonts w:ascii="Times New Roman" w:hAnsi="Times New Roman" w:cs="Times New Roman"/>
        </w:rPr>
        <w:t xml:space="preserve">., žiadateľ pravdepodobne zadal údaje v rozpore s pokynmi alebo ich zadal v nesprávnom formáte (uvedené nastáva najmä pri kopírovaní údajov). V tomto prípade je žiadateľ povinný opätovne vykonať všetky kroky plne v súlade s pokynmi a zároveň sa uistiť, či sú hodnoty zadávané do príslušných polí v požadovanom formáte – odporúčame vpisovať hodnoty do buniek manuálne. </w:t>
      </w:r>
    </w:p>
    <w:p w:rsidR="00EB3434" w:rsidRPr="00356973" w:rsidRDefault="00356973" w:rsidP="007D1F5B">
      <w:pPr>
        <w:pStyle w:val="Default"/>
        <w:spacing w:after="120"/>
        <w:jc w:val="both"/>
        <w:rPr>
          <w:rFonts w:ascii="Times New Roman" w:hAnsi="Times New Roman" w:cs="Times New Roman"/>
          <w:color w:val="auto"/>
        </w:rPr>
      </w:pPr>
      <w:r w:rsidRPr="00356973">
        <w:rPr>
          <w:rFonts w:ascii="Times New Roman" w:hAnsi="Times New Roman" w:cs="Times New Roman"/>
        </w:rPr>
        <w:t xml:space="preserve">V prípadoch, ak žiadateľ postupoval správne v súlade s vyššie uvedenými pokynmi a výsledkom testu je záver podľa bodu </w:t>
      </w:r>
      <w:proofErr w:type="spellStart"/>
      <w:r w:rsidRPr="00356973">
        <w:rPr>
          <w:rFonts w:ascii="Times New Roman" w:hAnsi="Times New Roman" w:cs="Times New Roman"/>
        </w:rPr>
        <w:t>iii</w:t>
      </w:r>
      <w:proofErr w:type="spellEnd"/>
      <w:r w:rsidRPr="00356973">
        <w:rPr>
          <w:rFonts w:ascii="Times New Roman" w:hAnsi="Times New Roman" w:cs="Times New Roman"/>
        </w:rPr>
        <w:t xml:space="preserve">. alebo </w:t>
      </w:r>
      <w:proofErr w:type="spellStart"/>
      <w:r w:rsidRPr="00356973">
        <w:rPr>
          <w:rFonts w:ascii="Times New Roman" w:hAnsi="Times New Roman" w:cs="Times New Roman"/>
        </w:rPr>
        <w:t>iv</w:t>
      </w:r>
      <w:proofErr w:type="spellEnd"/>
      <w:r w:rsidRPr="00356973">
        <w:rPr>
          <w:rFonts w:ascii="Times New Roman" w:hAnsi="Times New Roman" w:cs="Times New Roman"/>
        </w:rPr>
        <w:t xml:space="preserve">. má žiadateľ možnosť obrátiť sa na kontaktný bod (telefonický, resp. e-mailový kontakt) </w:t>
      </w:r>
      <w:r w:rsidR="00B225F8">
        <w:rPr>
          <w:rFonts w:ascii="Times New Roman" w:hAnsi="Times New Roman" w:cs="Times New Roman"/>
        </w:rPr>
        <w:t xml:space="preserve">vykonávateľa príslušnej schémy pomoci </w:t>
      </w:r>
      <w:r w:rsidRPr="00356973">
        <w:rPr>
          <w:rFonts w:ascii="Times New Roman" w:hAnsi="Times New Roman" w:cs="Times New Roman"/>
        </w:rPr>
        <w:t>uvedený v príslušnej výzve</w:t>
      </w:r>
      <w:r w:rsidR="00B225F8">
        <w:rPr>
          <w:rFonts w:ascii="Times New Roman" w:hAnsi="Times New Roman" w:cs="Times New Roman"/>
        </w:rPr>
        <w:t>/vyzvaní alebo na webovom sídle vykonávateľa schémy pomoci.</w:t>
      </w:r>
    </w:p>
    <w:sectPr w:rsidR="00EB3434" w:rsidRPr="00356973" w:rsidSect="007D1F5B">
      <w:headerReference w:type="default" r:id="rId10"/>
      <w:footerReference w:type="default" r:id="rId11"/>
      <w:pgSz w:w="11906" w:h="16838"/>
      <w:pgMar w:top="1252" w:right="1133" w:bottom="1418" w:left="1276"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686" w:rsidRDefault="00E43686" w:rsidP="00EB3878">
      <w:pPr>
        <w:spacing w:after="0" w:line="240" w:lineRule="auto"/>
      </w:pPr>
      <w:r>
        <w:separator/>
      </w:r>
    </w:p>
  </w:endnote>
  <w:endnote w:type="continuationSeparator" w:id="0">
    <w:p w:rsidR="00E43686" w:rsidRDefault="00E43686" w:rsidP="00EB3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62383169"/>
      <w:docPartObj>
        <w:docPartGallery w:val="Page Numbers (Bottom of Page)"/>
        <w:docPartUnique/>
      </w:docPartObj>
    </w:sdtPr>
    <w:sdtEndPr/>
    <w:sdtContent>
      <w:p w:rsidR="00EB3878" w:rsidRPr="00EB3878" w:rsidRDefault="00EB3878">
        <w:pPr>
          <w:pStyle w:val="Pta"/>
          <w:jc w:val="right"/>
          <w:rPr>
            <w:rFonts w:ascii="Times New Roman" w:hAnsi="Times New Roman" w:cs="Times New Roman"/>
          </w:rPr>
        </w:pPr>
        <w:r w:rsidRPr="00EB3878">
          <w:rPr>
            <w:rFonts w:ascii="Times New Roman" w:hAnsi="Times New Roman" w:cs="Times New Roman"/>
          </w:rPr>
          <w:fldChar w:fldCharType="begin"/>
        </w:r>
        <w:r w:rsidRPr="00EB3878">
          <w:rPr>
            <w:rFonts w:ascii="Times New Roman" w:hAnsi="Times New Roman" w:cs="Times New Roman"/>
          </w:rPr>
          <w:instrText>PAGE   \* MERGEFORMAT</w:instrText>
        </w:r>
        <w:r w:rsidRPr="00EB3878">
          <w:rPr>
            <w:rFonts w:ascii="Times New Roman" w:hAnsi="Times New Roman" w:cs="Times New Roman"/>
          </w:rPr>
          <w:fldChar w:fldCharType="separate"/>
        </w:r>
        <w:r w:rsidR="0051013E">
          <w:rPr>
            <w:rFonts w:ascii="Times New Roman" w:hAnsi="Times New Roman" w:cs="Times New Roman"/>
            <w:noProof/>
          </w:rPr>
          <w:t>1</w:t>
        </w:r>
        <w:r w:rsidRPr="00EB3878">
          <w:rPr>
            <w:rFonts w:ascii="Times New Roman" w:hAnsi="Times New Roman" w:cs="Times New Roman"/>
          </w:rPr>
          <w:fldChar w:fldCharType="end"/>
        </w:r>
      </w:p>
    </w:sdtContent>
  </w:sdt>
  <w:p w:rsidR="00EB3878" w:rsidRDefault="00EB387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686" w:rsidRDefault="00E43686" w:rsidP="00EB3878">
      <w:pPr>
        <w:spacing w:after="0" w:line="240" w:lineRule="auto"/>
      </w:pPr>
      <w:r>
        <w:separator/>
      </w:r>
    </w:p>
  </w:footnote>
  <w:footnote w:type="continuationSeparator" w:id="0">
    <w:p w:rsidR="00E43686" w:rsidRDefault="00E43686" w:rsidP="00EB3878">
      <w:pPr>
        <w:spacing w:after="0" w:line="240" w:lineRule="auto"/>
      </w:pPr>
      <w:r>
        <w:continuationSeparator/>
      </w:r>
    </w:p>
  </w:footnote>
  <w:footnote w:id="1">
    <w:p w:rsidR="00264A3C" w:rsidRPr="00EB3434" w:rsidRDefault="00264A3C" w:rsidP="00EB3434">
      <w:pPr>
        <w:pStyle w:val="Textpoznmkypodiarou"/>
        <w:jc w:val="both"/>
        <w:rPr>
          <w:rFonts w:ascii="Times New Roman" w:hAnsi="Times New Roman" w:cs="Times New Roman"/>
        </w:rPr>
      </w:pPr>
      <w:r w:rsidRPr="00264A3C">
        <w:rPr>
          <w:rStyle w:val="Odkaznapoznmkupodiarou"/>
          <w:rFonts w:ascii="Times New Roman" w:hAnsi="Times New Roman" w:cs="Times New Roman"/>
        </w:rPr>
        <w:footnoteRef/>
      </w:r>
      <w:r w:rsidRPr="00264A3C">
        <w:rPr>
          <w:rFonts w:ascii="Times New Roman" w:hAnsi="Times New Roman" w:cs="Times New Roman"/>
        </w:rPr>
        <w:t xml:space="preserve"> </w:t>
      </w:r>
      <w:hyperlink r:id="rId1" w:history="1">
        <w:r w:rsidRPr="00264A3C">
          <w:rPr>
            <w:rStyle w:val="Hypertextovprepojenie"/>
            <w:rFonts w:ascii="Times New Roman" w:hAnsi="Times New Roman" w:cs="Times New Roman"/>
          </w:rPr>
          <w:t>http://www.statnapomoc.sk/wp-content/uploads/2016/03/Prirucka-EK2015SK1.pdf</w:t>
        </w:r>
      </w:hyperlink>
    </w:p>
  </w:footnote>
  <w:footnote w:id="2">
    <w:p w:rsidR="00EB3434" w:rsidRPr="00EB3434" w:rsidRDefault="00EB3434" w:rsidP="00EB3434">
      <w:pPr>
        <w:pStyle w:val="Textpoznmkypodiarou"/>
        <w:ind w:left="142" w:hanging="142"/>
        <w:jc w:val="both"/>
        <w:rPr>
          <w:rFonts w:ascii="Times New Roman" w:hAnsi="Times New Roman" w:cs="Times New Roman"/>
        </w:rPr>
      </w:pPr>
      <w:r w:rsidRPr="00EB3434">
        <w:rPr>
          <w:rStyle w:val="Odkaznapoznmkupodiarou"/>
          <w:rFonts w:ascii="Times New Roman" w:hAnsi="Times New Roman" w:cs="Times New Roman"/>
        </w:rPr>
        <w:footnoteRef/>
      </w:r>
      <w:r>
        <w:rPr>
          <w:rFonts w:ascii="Times New Roman" w:hAnsi="Times New Roman" w:cs="Times New Roman"/>
        </w:rPr>
        <w:t xml:space="preserve"> </w:t>
      </w:r>
      <w:r w:rsidRPr="00EB3434">
        <w:rPr>
          <w:rFonts w:ascii="Times New Roman" w:hAnsi="Times New Roman" w:cs="Times New Roman"/>
        </w:rPr>
        <w:t xml:space="preserve">V prípade, ak žiadateľ napriek skutočnosti, že sa klasifikoval v kroku 3 ako veľký podnik odškrtne políčko </w:t>
      </w:r>
      <w:r>
        <w:rPr>
          <w:rFonts w:ascii="Times New Roman" w:hAnsi="Times New Roman" w:cs="Times New Roman"/>
        </w:rPr>
        <w:t xml:space="preserve">  </w:t>
      </w:r>
      <w:r w:rsidRPr="00EB3434">
        <w:rPr>
          <w:rFonts w:ascii="Times New Roman" w:hAnsi="Times New Roman" w:cs="Times New Roman"/>
        </w:rPr>
        <w:t xml:space="preserve">„Doba existencie MSP do 3 rokov“, nebude Test podniku v ťažkostiach brať túto skutočnosť do úvahy (uvedené neovplyvní výsledok testu).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878" w:rsidRPr="008F488F" w:rsidRDefault="00EB3878" w:rsidP="00EB3878">
    <w:pPr>
      <w:pStyle w:val="Hlavika"/>
      <w:jc w:val="right"/>
      <w:rPr>
        <w:rFonts w:ascii="Times New Roman" w:hAnsi="Times New Roman" w:cs="Times New Roman"/>
        <w:smallCaps/>
        <w:sz w:val="24"/>
        <w:szCs w:val="24"/>
      </w:rPr>
    </w:pPr>
    <w:r w:rsidRPr="008F488F">
      <w:rPr>
        <w:rFonts w:ascii="Times New Roman" w:hAnsi="Times New Roman" w:cs="Times New Roman"/>
        <w:smallCaps/>
        <w:sz w:val="24"/>
        <w:szCs w:val="24"/>
      </w:rPr>
      <w:t>PRILOHA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B473F"/>
    <w:multiLevelType w:val="hybridMultilevel"/>
    <w:tmpl w:val="2FB80C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878"/>
    <w:rsid w:val="0008635B"/>
    <w:rsid w:val="00264A3C"/>
    <w:rsid w:val="002E3CB4"/>
    <w:rsid w:val="00356973"/>
    <w:rsid w:val="00476204"/>
    <w:rsid w:val="004D0AD3"/>
    <w:rsid w:val="0051013E"/>
    <w:rsid w:val="005A5879"/>
    <w:rsid w:val="00707E7D"/>
    <w:rsid w:val="007B35BB"/>
    <w:rsid w:val="007D1F5B"/>
    <w:rsid w:val="008F488F"/>
    <w:rsid w:val="00AC34DE"/>
    <w:rsid w:val="00B053A9"/>
    <w:rsid w:val="00B21CCB"/>
    <w:rsid w:val="00B225F8"/>
    <w:rsid w:val="00C80DC8"/>
    <w:rsid w:val="00D21B3B"/>
    <w:rsid w:val="00E43686"/>
    <w:rsid w:val="00EB3434"/>
    <w:rsid w:val="00EB3878"/>
    <w:rsid w:val="00EB59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B3878"/>
    <w:pPr>
      <w:autoSpaceDE w:val="0"/>
      <w:autoSpaceDN w:val="0"/>
      <w:adjustRightInd w:val="0"/>
      <w:spacing w:after="0" w:line="240" w:lineRule="auto"/>
    </w:pPr>
    <w:rPr>
      <w:rFonts w:ascii="Arial" w:hAnsi="Arial" w:cs="Arial"/>
      <w:color w:val="000000"/>
      <w:sz w:val="24"/>
      <w:szCs w:val="24"/>
    </w:rPr>
  </w:style>
  <w:style w:type="paragraph" w:styleId="Hlavika">
    <w:name w:val="header"/>
    <w:basedOn w:val="Normlny"/>
    <w:link w:val="HlavikaChar"/>
    <w:uiPriority w:val="99"/>
    <w:unhideWhenUsed/>
    <w:rsid w:val="00EB387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B3878"/>
  </w:style>
  <w:style w:type="paragraph" w:styleId="Pta">
    <w:name w:val="footer"/>
    <w:basedOn w:val="Normlny"/>
    <w:link w:val="PtaChar"/>
    <w:uiPriority w:val="99"/>
    <w:unhideWhenUsed/>
    <w:rsid w:val="00EB3878"/>
    <w:pPr>
      <w:tabs>
        <w:tab w:val="center" w:pos="4536"/>
        <w:tab w:val="right" w:pos="9072"/>
      </w:tabs>
      <w:spacing w:after="0" w:line="240" w:lineRule="auto"/>
    </w:pPr>
  </w:style>
  <w:style w:type="character" w:customStyle="1" w:styleId="PtaChar">
    <w:name w:val="Päta Char"/>
    <w:basedOn w:val="Predvolenpsmoodseku"/>
    <w:link w:val="Pta"/>
    <w:uiPriority w:val="99"/>
    <w:rsid w:val="00EB3878"/>
  </w:style>
  <w:style w:type="paragraph" w:styleId="Textbubliny">
    <w:name w:val="Balloon Text"/>
    <w:basedOn w:val="Normlny"/>
    <w:link w:val="TextbublinyChar"/>
    <w:uiPriority w:val="99"/>
    <w:semiHidden/>
    <w:unhideWhenUsed/>
    <w:rsid w:val="00C80DC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80DC8"/>
    <w:rPr>
      <w:rFonts w:ascii="Tahoma" w:hAnsi="Tahoma" w:cs="Tahoma"/>
      <w:sz w:val="16"/>
      <w:szCs w:val="16"/>
    </w:rPr>
  </w:style>
  <w:style w:type="paragraph" w:styleId="Textpoznmkypodiarou">
    <w:name w:val="footnote text"/>
    <w:basedOn w:val="Normlny"/>
    <w:link w:val="TextpoznmkypodiarouChar"/>
    <w:uiPriority w:val="99"/>
    <w:semiHidden/>
    <w:unhideWhenUsed/>
    <w:rsid w:val="00264A3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A3C"/>
    <w:rPr>
      <w:sz w:val="20"/>
      <w:szCs w:val="20"/>
    </w:rPr>
  </w:style>
  <w:style w:type="character" w:styleId="Odkaznapoznmkupodiarou">
    <w:name w:val="footnote reference"/>
    <w:basedOn w:val="Predvolenpsmoodseku"/>
    <w:uiPriority w:val="99"/>
    <w:semiHidden/>
    <w:unhideWhenUsed/>
    <w:rsid w:val="00264A3C"/>
    <w:rPr>
      <w:vertAlign w:val="superscript"/>
    </w:rPr>
  </w:style>
  <w:style w:type="character" w:styleId="Hypertextovprepojenie">
    <w:name w:val="Hyperlink"/>
    <w:basedOn w:val="Predvolenpsmoodseku"/>
    <w:uiPriority w:val="99"/>
    <w:unhideWhenUsed/>
    <w:rsid w:val="00264A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B3878"/>
    <w:pPr>
      <w:autoSpaceDE w:val="0"/>
      <w:autoSpaceDN w:val="0"/>
      <w:adjustRightInd w:val="0"/>
      <w:spacing w:after="0" w:line="240" w:lineRule="auto"/>
    </w:pPr>
    <w:rPr>
      <w:rFonts w:ascii="Arial" w:hAnsi="Arial" w:cs="Arial"/>
      <w:color w:val="000000"/>
      <w:sz w:val="24"/>
      <w:szCs w:val="24"/>
    </w:rPr>
  </w:style>
  <w:style w:type="paragraph" w:styleId="Hlavika">
    <w:name w:val="header"/>
    <w:basedOn w:val="Normlny"/>
    <w:link w:val="HlavikaChar"/>
    <w:uiPriority w:val="99"/>
    <w:unhideWhenUsed/>
    <w:rsid w:val="00EB387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B3878"/>
  </w:style>
  <w:style w:type="paragraph" w:styleId="Pta">
    <w:name w:val="footer"/>
    <w:basedOn w:val="Normlny"/>
    <w:link w:val="PtaChar"/>
    <w:uiPriority w:val="99"/>
    <w:unhideWhenUsed/>
    <w:rsid w:val="00EB3878"/>
    <w:pPr>
      <w:tabs>
        <w:tab w:val="center" w:pos="4536"/>
        <w:tab w:val="right" w:pos="9072"/>
      </w:tabs>
      <w:spacing w:after="0" w:line="240" w:lineRule="auto"/>
    </w:pPr>
  </w:style>
  <w:style w:type="character" w:customStyle="1" w:styleId="PtaChar">
    <w:name w:val="Päta Char"/>
    <w:basedOn w:val="Predvolenpsmoodseku"/>
    <w:link w:val="Pta"/>
    <w:uiPriority w:val="99"/>
    <w:rsid w:val="00EB3878"/>
  </w:style>
  <w:style w:type="paragraph" w:styleId="Textbubliny">
    <w:name w:val="Balloon Text"/>
    <w:basedOn w:val="Normlny"/>
    <w:link w:val="TextbublinyChar"/>
    <w:uiPriority w:val="99"/>
    <w:semiHidden/>
    <w:unhideWhenUsed/>
    <w:rsid w:val="00C80DC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80DC8"/>
    <w:rPr>
      <w:rFonts w:ascii="Tahoma" w:hAnsi="Tahoma" w:cs="Tahoma"/>
      <w:sz w:val="16"/>
      <w:szCs w:val="16"/>
    </w:rPr>
  </w:style>
  <w:style w:type="paragraph" w:styleId="Textpoznmkypodiarou">
    <w:name w:val="footnote text"/>
    <w:basedOn w:val="Normlny"/>
    <w:link w:val="TextpoznmkypodiarouChar"/>
    <w:uiPriority w:val="99"/>
    <w:semiHidden/>
    <w:unhideWhenUsed/>
    <w:rsid w:val="00264A3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A3C"/>
    <w:rPr>
      <w:sz w:val="20"/>
      <w:szCs w:val="20"/>
    </w:rPr>
  </w:style>
  <w:style w:type="character" w:styleId="Odkaznapoznmkupodiarou">
    <w:name w:val="footnote reference"/>
    <w:basedOn w:val="Predvolenpsmoodseku"/>
    <w:uiPriority w:val="99"/>
    <w:semiHidden/>
    <w:unhideWhenUsed/>
    <w:rsid w:val="00264A3C"/>
    <w:rPr>
      <w:vertAlign w:val="superscript"/>
    </w:rPr>
  </w:style>
  <w:style w:type="character" w:styleId="Hypertextovprepojenie">
    <w:name w:val="Hyperlink"/>
    <w:basedOn w:val="Predvolenpsmoodseku"/>
    <w:uiPriority w:val="99"/>
    <w:unhideWhenUsed/>
    <w:rsid w:val="00264A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www.statnapomoc.sk/wp-content/uploads/2016/03/Prirucka-EK2015SK1.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95D3C-428B-4F45-B785-F7F154815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2295</Words>
  <Characters>13085</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Sinska Andrea</cp:lastModifiedBy>
  <cp:revision>2</cp:revision>
  <dcterms:created xsi:type="dcterms:W3CDTF">2020-03-26T21:00:00Z</dcterms:created>
  <dcterms:modified xsi:type="dcterms:W3CDTF">2020-03-26T21:00:00Z</dcterms:modified>
</cp:coreProperties>
</file>